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18D" w:rsidRPr="00CE5C34" w:rsidRDefault="0010618D" w:rsidP="00CE5C34">
      <w:pPr>
        <w:pStyle w:val="3GPPHeader"/>
        <w:spacing w:after="0"/>
        <w:rPr>
          <w:rFonts w:eastAsia="MS Mincho"/>
          <w:noProof/>
          <w:sz w:val="22"/>
          <w:szCs w:val="22"/>
          <w:lang w:val="en-GB" w:eastAsia="en-US"/>
        </w:rPr>
      </w:pPr>
      <w:r w:rsidRPr="00CE5C34">
        <w:rPr>
          <w:rFonts w:eastAsia="MS Mincho"/>
          <w:noProof/>
          <w:sz w:val="22"/>
          <w:szCs w:val="22"/>
          <w:lang w:val="en-GB" w:eastAsia="en-US"/>
        </w:rPr>
        <w:t>3GPP TSG-RAN WG</w:t>
      </w:r>
      <w:r w:rsidR="009F2898">
        <w:rPr>
          <w:rFonts w:eastAsia="MS Mincho"/>
          <w:noProof/>
          <w:sz w:val="22"/>
          <w:szCs w:val="22"/>
          <w:lang w:val="en-GB" w:eastAsia="en-US"/>
        </w:rPr>
        <w:t>3</w:t>
      </w:r>
      <w:r w:rsidRPr="00CE5C34">
        <w:rPr>
          <w:rFonts w:eastAsia="MS Mincho"/>
          <w:noProof/>
          <w:sz w:val="22"/>
          <w:szCs w:val="22"/>
          <w:lang w:val="en-GB" w:eastAsia="en-US"/>
        </w:rPr>
        <w:t xml:space="preserve"> Meeting</w:t>
      </w:r>
      <w:r w:rsidR="000A4243">
        <w:rPr>
          <w:rFonts w:eastAsia="MS Mincho"/>
          <w:noProof/>
          <w:sz w:val="22"/>
          <w:szCs w:val="22"/>
          <w:lang w:val="en-GB" w:eastAsia="en-US"/>
        </w:rPr>
        <w:t xml:space="preserve"> </w:t>
      </w:r>
      <w:r w:rsidRPr="00CE5C34">
        <w:rPr>
          <w:rFonts w:eastAsia="MS Mincho"/>
          <w:noProof/>
          <w:sz w:val="22"/>
          <w:szCs w:val="22"/>
          <w:lang w:val="en-GB" w:eastAsia="en-US"/>
        </w:rPr>
        <w:t>#10</w:t>
      </w:r>
      <w:r w:rsidR="0032572C">
        <w:rPr>
          <w:rFonts w:eastAsia="MS Mincho"/>
          <w:noProof/>
          <w:sz w:val="22"/>
          <w:szCs w:val="22"/>
          <w:lang w:val="en-GB" w:eastAsia="en-US"/>
        </w:rPr>
        <w:t>5</w:t>
      </w:r>
      <w:r w:rsidR="003F6E2E">
        <w:rPr>
          <w:rFonts w:eastAsia="MS Mincho"/>
          <w:noProof/>
          <w:sz w:val="22"/>
          <w:szCs w:val="22"/>
          <w:lang w:val="en-GB" w:eastAsia="en-US"/>
        </w:rPr>
        <w:t>bis</w:t>
      </w:r>
      <w:r w:rsidRPr="00CE5C34">
        <w:rPr>
          <w:rFonts w:eastAsia="MS Mincho"/>
          <w:noProof/>
          <w:sz w:val="22"/>
          <w:szCs w:val="22"/>
          <w:lang w:val="en-GB" w:eastAsia="en-US"/>
        </w:rPr>
        <w:tab/>
      </w:r>
      <w:r w:rsidRPr="007965FF">
        <w:rPr>
          <w:rFonts w:eastAsia="MS Mincho"/>
          <w:noProof/>
          <w:sz w:val="22"/>
          <w:szCs w:val="22"/>
          <w:lang w:val="en-GB" w:eastAsia="en-US"/>
        </w:rPr>
        <w:t>R</w:t>
      </w:r>
      <w:r w:rsidR="009F2898" w:rsidRPr="007965FF">
        <w:rPr>
          <w:rFonts w:eastAsia="MS Mincho"/>
          <w:noProof/>
          <w:sz w:val="22"/>
          <w:szCs w:val="22"/>
          <w:lang w:val="en-GB" w:eastAsia="en-US"/>
        </w:rPr>
        <w:t>3</w:t>
      </w:r>
      <w:r w:rsidR="007965FF">
        <w:rPr>
          <w:rFonts w:eastAsia="MS Mincho"/>
          <w:noProof/>
          <w:sz w:val="22"/>
          <w:szCs w:val="22"/>
          <w:lang w:val="en-GB" w:eastAsia="en-US"/>
        </w:rPr>
        <w:t>-19</w:t>
      </w:r>
      <w:r w:rsidR="00463F98">
        <w:rPr>
          <w:rFonts w:eastAsia="MS Mincho"/>
          <w:noProof/>
          <w:sz w:val="22"/>
          <w:szCs w:val="22"/>
          <w:lang w:val="en-GB" w:eastAsia="en-US"/>
        </w:rPr>
        <w:t>5464</w:t>
      </w:r>
    </w:p>
    <w:p w:rsidR="0010618D" w:rsidRPr="00CE5C34" w:rsidRDefault="003F6E2E" w:rsidP="0010618D">
      <w:pPr>
        <w:pStyle w:val="3GPPHeader"/>
        <w:rPr>
          <w:bCs/>
          <w:noProof/>
          <w:sz w:val="22"/>
          <w:szCs w:val="22"/>
        </w:rPr>
      </w:pPr>
      <w:r>
        <w:rPr>
          <w:rFonts w:eastAsia="Batang" w:cs="Arial"/>
          <w:color w:val="000000"/>
          <w:sz w:val="22"/>
          <w:szCs w:val="22"/>
        </w:rPr>
        <w:t>Chongqing</w:t>
      </w:r>
      <w:r w:rsidR="0010618D" w:rsidRPr="00EE1275">
        <w:rPr>
          <w:rFonts w:eastAsia="MS Mincho"/>
          <w:noProof/>
          <w:sz w:val="22"/>
          <w:szCs w:val="22"/>
          <w:lang w:val="en-GB" w:eastAsia="en-US"/>
        </w:rPr>
        <w:t>,</w:t>
      </w:r>
      <w:r>
        <w:rPr>
          <w:rFonts w:eastAsia="MS Mincho"/>
          <w:noProof/>
          <w:sz w:val="22"/>
          <w:szCs w:val="22"/>
          <w:lang w:val="en-GB" w:eastAsia="en-US"/>
        </w:rPr>
        <w:t xml:space="preserve"> China</w:t>
      </w:r>
      <w:r w:rsidR="0010618D" w:rsidRPr="00CE5C34">
        <w:rPr>
          <w:rFonts w:eastAsia="MS Mincho"/>
          <w:noProof/>
          <w:sz w:val="22"/>
          <w:szCs w:val="22"/>
          <w:lang w:val="en-GB" w:eastAsia="en-US"/>
        </w:rPr>
        <w:t xml:space="preserve"> </w:t>
      </w:r>
      <w:r>
        <w:rPr>
          <w:rFonts w:eastAsia="MS Mincho"/>
          <w:noProof/>
          <w:sz w:val="22"/>
          <w:szCs w:val="22"/>
          <w:lang w:val="en-GB" w:eastAsia="en-US"/>
        </w:rPr>
        <w:t>1</w:t>
      </w:r>
      <w:r w:rsidR="0010618D" w:rsidRPr="00CE5C34">
        <w:rPr>
          <w:rFonts w:eastAsia="MS Mincho"/>
          <w:noProof/>
          <w:sz w:val="22"/>
          <w:szCs w:val="22"/>
          <w:lang w:val="en-GB" w:eastAsia="en-US"/>
        </w:rPr>
        <w:t>4</w:t>
      </w:r>
      <w:r w:rsidR="0010618D" w:rsidRPr="00CE5C34">
        <w:rPr>
          <w:rFonts w:eastAsia="MS Mincho"/>
          <w:noProof/>
          <w:sz w:val="22"/>
          <w:szCs w:val="22"/>
          <w:vertAlign w:val="superscript"/>
          <w:lang w:val="en-GB" w:eastAsia="en-US"/>
        </w:rPr>
        <w:t>th</w:t>
      </w:r>
      <w:r w:rsidR="0010618D" w:rsidRPr="00CE5C34">
        <w:rPr>
          <w:rFonts w:eastAsia="MS Mincho"/>
          <w:noProof/>
          <w:sz w:val="22"/>
          <w:szCs w:val="22"/>
          <w:lang w:val="en-GB" w:eastAsia="en-US"/>
        </w:rPr>
        <w:t xml:space="preserve"> – </w:t>
      </w:r>
      <w:r>
        <w:rPr>
          <w:rFonts w:eastAsia="MS Mincho"/>
          <w:noProof/>
          <w:sz w:val="22"/>
          <w:szCs w:val="22"/>
          <w:lang w:val="en-GB" w:eastAsia="en-US"/>
        </w:rPr>
        <w:t>18</w:t>
      </w:r>
      <w:r w:rsidR="0010618D" w:rsidRPr="00CE5C34">
        <w:rPr>
          <w:rFonts w:eastAsia="MS Mincho"/>
          <w:noProof/>
          <w:sz w:val="22"/>
          <w:szCs w:val="22"/>
          <w:vertAlign w:val="superscript"/>
          <w:lang w:val="en-GB" w:eastAsia="en-US"/>
        </w:rPr>
        <w:t>th</w:t>
      </w:r>
      <w:r w:rsidR="0010618D" w:rsidRPr="00CE5C34">
        <w:rPr>
          <w:rFonts w:eastAsia="MS Mincho"/>
          <w:noProof/>
          <w:sz w:val="22"/>
          <w:szCs w:val="22"/>
          <w:lang w:val="en-GB" w:eastAsia="en-US"/>
        </w:rPr>
        <w:t xml:space="preserve"> </w:t>
      </w:r>
      <w:r>
        <w:rPr>
          <w:rFonts w:eastAsia="MS Mincho"/>
          <w:noProof/>
          <w:sz w:val="22"/>
          <w:szCs w:val="22"/>
          <w:lang w:val="en-GB" w:eastAsia="en-US"/>
        </w:rPr>
        <w:t>October,</w:t>
      </w:r>
      <w:r w:rsidR="0010618D" w:rsidRPr="00CE5C34">
        <w:rPr>
          <w:rFonts w:eastAsia="MS Mincho"/>
          <w:noProof/>
          <w:sz w:val="22"/>
          <w:szCs w:val="22"/>
          <w:lang w:val="en-GB" w:eastAsia="en-US"/>
        </w:rPr>
        <w:t xml:space="preserve"> 2019</w:t>
      </w:r>
      <w:r w:rsidRPr="003F6E2E">
        <w:rPr>
          <w:rFonts w:eastAsia="MS Mincho"/>
          <w:noProof/>
          <w:sz w:val="22"/>
          <w:szCs w:val="22"/>
          <w:lang w:val="en-GB" w:eastAsia="en-US"/>
        </w:rPr>
        <w:t xml:space="preserve"> </w:t>
      </w:r>
      <w:r>
        <w:rPr>
          <w:rFonts w:eastAsia="MS Mincho"/>
          <w:noProof/>
          <w:sz w:val="22"/>
          <w:szCs w:val="22"/>
          <w:lang w:val="en-GB" w:eastAsia="en-US"/>
        </w:rPr>
        <w:t xml:space="preserve">                                              revision of </w:t>
      </w:r>
      <w:r w:rsidRPr="007965FF">
        <w:rPr>
          <w:rFonts w:eastAsia="MS Mincho"/>
          <w:noProof/>
          <w:sz w:val="22"/>
          <w:szCs w:val="22"/>
          <w:lang w:val="en-GB" w:eastAsia="en-US"/>
        </w:rPr>
        <w:t>R3</w:t>
      </w:r>
      <w:r>
        <w:rPr>
          <w:rFonts w:eastAsia="MS Mincho"/>
          <w:noProof/>
          <w:sz w:val="22"/>
          <w:szCs w:val="22"/>
          <w:lang w:val="en-GB" w:eastAsia="en-US"/>
        </w:rPr>
        <w:t>-19</w:t>
      </w:r>
      <w:r w:rsidRPr="007965FF">
        <w:rPr>
          <w:rFonts w:eastAsia="MS Mincho"/>
          <w:noProof/>
          <w:sz w:val="22"/>
          <w:szCs w:val="22"/>
          <w:lang w:val="en-GB" w:eastAsia="en-US"/>
        </w:rPr>
        <w:t>4</w:t>
      </w:r>
      <w:r>
        <w:rPr>
          <w:rFonts w:eastAsia="MS Mincho"/>
          <w:noProof/>
          <w:sz w:val="22"/>
          <w:szCs w:val="22"/>
          <w:lang w:val="en-GB" w:eastAsia="en-US"/>
        </w:rPr>
        <w:t>344</w:t>
      </w:r>
    </w:p>
    <w:p w:rsidR="0032572C" w:rsidRPr="00CE5C34" w:rsidRDefault="0032572C" w:rsidP="0032572C">
      <w:pPr>
        <w:tabs>
          <w:tab w:val="left" w:pos="1985"/>
        </w:tabs>
        <w:overflowPunct w:val="0"/>
        <w:autoSpaceDE w:val="0"/>
        <w:autoSpaceDN w:val="0"/>
        <w:adjustRightInd w:val="0"/>
        <w:jc w:val="both"/>
        <w:textAlignment w:val="baseline"/>
        <w:rPr>
          <w:rFonts w:ascii="Arial" w:eastAsia="宋体" w:hAnsi="Arial" w:cs="Arial"/>
          <w:b/>
          <w:sz w:val="22"/>
          <w:lang w:eastAsia="zh-CN"/>
        </w:rPr>
      </w:pPr>
      <w:r w:rsidRPr="00CE5C34">
        <w:rPr>
          <w:rFonts w:ascii="Arial" w:eastAsia="Times New Roman" w:hAnsi="Arial" w:cs="Arial"/>
          <w:b/>
          <w:sz w:val="22"/>
        </w:rPr>
        <w:t>Agenda Item:</w:t>
      </w:r>
      <w:r w:rsidRPr="00CE5C34">
        <w:rPr>
          <w:rFonts w:ascii="Arial" w:eastAsia="Times New Roman" w:hAnsi="Arial" w:cs="Arial"/>
          <w:b/>
          <w:sz w:val="22"/>
        </w:rPr>
        <w:tab/>
      </w:r>
      <w:bookmarkStart w:id="0" w:name="Source"/>
      <w:bookmarkEnd w:id="0"/>
      <w:r w:rsidRPr="00E24490">
        <w:rPr>
          <w:rFonts w:ascii="Arial" w:eastAsia="Times New Roman" w:hAnsi="Arial" w:cs="Arial"/>
          <w:sz w:val="22"/>
        </w:rPr>
        <w:t>13.</w:t>
      </w:r>
      <w:r w:rsidR="00146D7C">
        <w:rPr>
          <w:rFonts w:ascii="Arial" w:eastAsia="Times New Roman" w:hAnsi="Arial" w:cs="Arial"/>
          <w:sz w:val="22"/>
        </w:rPr>
        <w:t>2</w:t>
      </w:r>
      <w:r w:rsidRPr="00E24490">
        <w:rPr>
          <w:rFonts w:ascii="Arial" w:eastAsia="Times New Roman" w:hAnsi="Arial" w:cs="Arial"/>
          <w:sz w:val="22"/>
        </w:rPr>
        <w:t>.1</w:t>
      </w:r>
      <w:r w:rsidR="00146D7C">
        <w:rPr>
          <w:rFonts w:ascii="Arial" w:eastAsia="Times New Roman" w:hAnsi="Arial" w:cs="Arial"/>
          <w:sz w:val="22"/>
        </w:rPr>
        <w:t>.2</w:t>
      </w:r>
    </w:p>
    <w:p w:rsidR="00CE5C34" w:rsidRPr="00CE5C34" w:rsidRDefault="00CE5C34" w:rsidP="00CE5C34">
      <w:pPr>
        <w:tabs>
          <w:tab w:val="left" w:pos="1985"/>
        </w:tabs>
        <w:overflowPunct w:val="0"/>
        <w:autoSpaceDE w:val="0"/>
        <w:autoSpaceDN w:val="0"/>
        <w:adjustRightInd w:val="0"/>
        <w:jc w:val="both"/>
        <w:textAlignment w:val="baseline"/>
        <w:rPr>
          <w:rFonts w:ascii="Arial" w:eastAsia="宋体" w:hAnsi="Arial" w:cs="Arial"/>
          <w:b/>
          <w:sz w:val="22"/>
          <w:lang w:eastAsia="zh-CN"/>
        </w:rPr>
      </w:pPr>
      <w:r w:rsidRPr="00CE5C34">
        <w:rPr>
          <w:rFonts w:ascii="Arial" w:eastAsia="Times New Roman" w:hAnsi="Arial" w:cs="Arial"/>
          <w:b/>
          <w:sz w:val="22"/>
        </w:rPr>
        <w:t xml:space="preserve">Source: </w:t>
      </w:r>
      <w:r w:rsidRPr="00CE5C34">
        <w:rPr>
          <w:rFonts w:ascii="Arial" w:eastAsia="Times New Roman" w:hAnsi="Arial" w:cs="Arial"/>
          <w:b/>
          <w:sz w:val="22"/>
        </w:rPr>
        <w:tab/>
      </w:r>
      <w:r w:rsidRPr="00CE5C34">
        <w:rPr>
          <w:rFonts w:ascii="Arial" w:eastAsia="Times New Roman" w:hAnsi="Arial" w:cs="Arial"/>
          <w:sz w:val="22"/>
        </w:rPr>
        <w:t>Huawei</w:t>
      </w:r>
    </w:p>
    <w:p w:rsidR="00CE5C34" w:rsidRPr="00CE5C34" w:rsidRDefault="00CE5C34" w:rsidP="00CE5C34">
      <w:pPr>
        <w:tabs>
          <w:tab w:val="left" w:pos="1985"/>
        </w:tabs>
        <w:overflowPunct w:val="0"/>
        <w:autoSpaceDE w:val="0"/>
        <w:autoSpaceDN w:val="0"/>
        <w:adjustRightInd w:val="0"/>
        <w:ind w:left="1767" w:hanging="1767"/>
        <w:jc w:val="both"/>
        <w:textAlignment w:val="baseline"/>
        <w:rPr>
          <w:rFonts w:ascii="Arial" w:eastAsia="Times New Roman" w:hAnsi="Arial" w:cs="Arial"/>
          <w:b/>
          <w:sz w:val="22"/>
        </w:rPr>
      </w:pPr>
      <w:r w:rsidRPr="00CE5C34">
        <w:rPr>
          <w:rFonts w:ascii="Arial" w:eastAsia="Times New Roman" w:hAnsi="Arial" w:cs="Arial"/>
          <w:b/>
          <w:sz w:val="22"/>
        </w:rPr>
        <w:t xml:space="preserve">Title: </w:t>
      </w:r>
      <w:r w:rsidRPr="00CE5C34">
        <w:rPr>
          <w:rFonts w:ascii="Arial" w:eastAsia="Times New Roman" w:hAnsi="Arial" w:cs="Arial"/>
          <w:b/>
          <w:sz w:val="22"/>
        </w:rPr>
        <w:tab/>
      </w:r>
      <w:r w:rsidRPr="00CE5C34">
        <w:rPr>
          <w:rFonts w:ascii="Arial" w:eastAsia="宋体" w:hAnsi="Arial" w:cs="Arial" w:hint="eastAsia"/>
          <w:b/>
          <w:sz w:val="22"/>
          <w:lang w:eastAsia="zh-CN"/>
        </w:rPr>
        <w:tab/>
      </w:r>
      <w:r w:rsidRPr="00CE5C34">
        <w:rPr>
          <w:rFonts w:ascii="Arial" w:eastAsia="宋体" w:hAnsi="Arial" w:cs="Arial"/>
          <w:sz w:val="22"/>
          <w:lang w:eastAsia="zh-CN"/>
        </w:rPr>
        <w:t xml:space="preserve">Routing table </w:t>
      </w:r>
      <w:r w:rsidR="00A54B9D">
        <w:rPr>
          <w:rFonts w:ascii="Arial" w:eastAsia="宋体" w:hAnsi="Arial" w:cs="Arial"/>
          <w:sz w:val="22"/>
          <w:lang w:eastAsia="zh-CN"/>
        </w:rPr>
        <w:t xml:space="preserve">design and </w:t>
      </w:r>
      <w:r w:rsidRPr="00CE5C34">
        <w:rPr>
          <w:rFonts w:ascii="Arial" w:eastAsia="宋体" w:hAnsi="Arial" w:cs="Arial"/>
          <w:sz w:val="22"/>
          <w:lang w:eastAsia="zh-CN"/>
        </w:rPr>
        <w:t>configuration</w:t>
      </w:r>
    </w:p>
    <w:p w:rsidR="00CE5C34" w:rsidRPr="00CE5C34" w:rsidRDefault="00CE5C34" w:rsidP="00CE5C34">
      <w:pPr>
        <w:tabs>
          <w:tab w:val="left" w:pos="1985"/>
        </w:tabs>
        <w:overflowPunct w:val="0"/>
        <w:autoSpaceDE w:val="0"/>
        <w:autoSpaceDN w:val="0"/>
        <w:adjustRightInd w:val="0"/>
        <w:jc w:val="both"/>
        <w:textAlignment w:val="baseline"/>
        <w:rPr>
          <w:rFonts w:ascii="Arial" w:eastAsia="Times New Roman" w:hAnsi="Arial" w:cs="Arial"/>
          <w:b/>
          <w:sz w:val="22"/>
        </w:rPr>
      </w:pPr>
      <w:r w:rsidRPr="00CE5C34">
        <w:rPr>
          <w:rFonts w:ascii="Arial" w:eastAsia="Times New Roman" w:hAnsi="Arial" w:cs="Arial"/>
          <w:b/>
          <w:sz w:val="22"/>
        </w:rPr>
        <w:t>Document for:</w:t>
      </w:r>
      <w:r w:rsidRPr="00CE5C34">
        <w:rPr>
          <w:rFonts w:ascii="Arial" w:eastAsia="Times New Roman" w:hAnsi="Arial" w:cs="Arial"/>
          <w:b/>
          <w:sz w:val="22"/>
        </w:rPr>
        <w:tab/>
      </w:r>
      <w:bookmarkStart w:id="1" w:name="DocumentFor"/>
      <w:bookmarkEnd w:id="1"/>
      <w:r w:rsidRPr="00CE5C34">
        <w:rPr>
          <w:rFonts w:ascii="Arial" w:eastAsia="宋体" w:hAnsi="Arial" w:cs="Arial" w:hint="eastAsia"/>
          <w:b/>
          <w:sz w:val="22"/>
          <w:lang w:eastAsia="zh-CN"/>
        </w:rPr>
        <w:tab/>
      </w:r>
      <w:r w:rsidRPr="00CE5C34">
        <w:rPr>
          <w:rFonts w:ascii="Arial" w:eastAsia="Times New Roman" w:hAnsi="Arial" w:cs="Arial"/>
          <w:sz w:val="22"/>
        </w:rPr>
        <w:t>Discussion and Decision</w:t>
      </w:r>
    </w:p>
    <w:p w:rsidR="0010618D" w:rsidRPr="00BC4D0B" w:rsidRDefault="0010618D" w:rsidP="00CE5C34">
      <w:pPr>
        <w:pStyle w:val="1"/>
        <w:numPr>
          <w:ilvl w:val="0"/>
          <w:numId w:val="2"/>
        </w:numPr>
        <w:overflowPunct w:val="0"/>
        <w:autoSpaceDE w:val="0"/>
        <w:autoSpaceDN w:val="0"/>
        <w:adjustRightInd w:val="0"/>
        <w:ind w:left="533" w:hanging="533"/>
        <w:textAlignment w:val="baseline"/>
      </w:pPr>
      <w:r w:rsidRPr="00CE5C34">
        <w:rPr>
          <w:rFonts w:eastAsia="Arial"/>
        </w:rPr>
        <w:t>Introduction</w:t>
      </w:r>
    </w:p>
    <w:p w:rsidR="00CE5C34" w:rsidRDefault="00CE5C34" w:rsidP="00CE5C34">
      <w:pPr>
        <w:spacing w:beforeLines="50" w:before="120" w:after="0" w:line="300" w:lineRule="auto"/>
        <w:jc w:val="both"/>
        <w:rPr>
          <w:lang w:eastAsia="zh-CN"/>
        </w:rPr>
      </w:pPr>
      <w:r>
        <w:rPr>
          <w:lang w:eastAsia="zh-CN"/>
        </w:rPr>
        <w:t xml:space="preserve">In RAN2 </w:t>
      </w:r>
      <w:r w:rsidR="00D1133F">
        <w:rPr>
          <w:lang w:eastAsia="zh-CN"/>
        </w:rPr>
        <w:t>#</w:t>
      </w:r>
      <w:r>
        <w:rPr>
          <w:lang w:eastAsia="zh-CN"/>
        </w:rPr>
        <w:t xml:space="preserve">106 meeting, the following agreements are achieved about the routing functionality in IAB network </w:t>
      </w:r>
      <w:r>
        <w:rPr>
          <w:lang w:eastAsia="zh-CN"/>
        </w:rPr>
        <w:fldChar w:fldCharType="begin"/>
      </w:r>
      <w:r>
        <w:rPr>
          <w:lang w:eastAsia="zh-CN"/>
        </w:rPr>
        <w:instrText xml:space="preserve"> REF _Ref536038061 \r \h </w:instrText>
      </w:r>
      <w:r>
        <w:rPr>
          <w:lang w:eastAsia="zh-CN"/>
        </w:rPr>
      </w:r>
      <w:r>
        <w:rPr>
          <w:lang w:eastAsia="zh-CN"/>
        </w:rPr>
        <w:fldChar w:fldCharType="separate"/>
      </w:r>
      <w:r>
        <w:rPr>
          <w:lang w:eastAsia="zh-CN"/>
        </w:rPr>
        <w:t>[1]</w:t>
      </w:r>
      <w:r>
        <w:rPr>
          <w:lang w:eastAsia="zh-CN"/>
        </w:rPr>
        <w:fldChar w:fldCharType="end"/>
      </w:r>
    </w:p>
    <w:p w:rsidR="00CE5C34" w:rsidRPr="006E06DB" w:rsidRDefault="00CE5C34" w:rsidP="00CE5C34">
      <w:pPr>
        <w:pStyle w:val="Agreement"/>
        <w:spacing w:before="0"/>
        <w:ind w:left="697" w:hanging="357"/>
        <w:jc w:val="both"/>
        <w:rPr>
          <w:i/>
          <w:sz w:val="18"/>
        </w:rPr>
      </w:pPr>
      <w:r w:rsidRPr="00927B8E">
        <w:rPr>
          <w:i/>
          <w:sz w:val="18"/>
          <w:lang w:eastAsia="ko-KR"/>
        </w:rPr>
        <w:t>The BAP routing id (carried in the BAP header) consists of BAP address and BAP path ID. Encoding of the path ID in the header is FFS.</w:t>
      </w:r>
    </w:p>
    <w:p w:rsidR="00CE5C34" w:rsidRPr="00927B8E" w:rsidRDefault="00CE5C34" w:rsidP="00CE5C34">
      <w:pPr>
        <w:pStyle w:val="Agreement"/>
        <w:spacing w:before="0"/>
        <w:ind w:left="697" w:hanging="357"/>
        <w:jc w:val="both"/>
        <w:rPr>
          <w:i/>
          <w:sz w:val="16"/>
        </w:rPr>
      </w:pPr>
      <w:r w:rsidRPr="00927B8E">
        <w:rPr>
          <w:i/>
          <w:sz w:val="18"/>
        </w:rPr>
        <w:t>Each BAP address defines a unique destination (unique for IAB network of one Donor , either an IAB access node, or the IAB donor)</w:t>
      </w:r>
      <w:r w:rsidRPr="00927B8E">
        <w:rPr>
          <w:i/>
          <w:sz w:val="16"/>
          <w:lang w:eastAsia="ko-KR"/>
        </w:rPr>
        <w:t xml:space="preserve"> </w:t>
      </w:r>
    </w:p>
    <w:p w:rsidR="00CE5C34" w:rsidRPr="00927B8E" w:rsidRDefault="00CE5C34" w:rsidP="00CE5C34">
      <w:pPr>
        <w:pStyle w:val="Agreement"/>
        <w:spacing w:before="0"/>
        <w:ind w:left="697" w:hanging="357"/>
        <w:jc w:val="both"/>
        <w:rPr>
          <w:i/>
          <w:sz w:val="16"/>
          <w:lang w:eastAsia="ko-KR"/>
        </w:rPr>
      </w:pPr>
      <w:r w:rsidRPr="00927B8E">
        <w:rPr>
          <w:i/>
          <w:sz w:val="18"/>
        </w:rPr>
        <w:t xml:space="preserve">Each BAP address can have one or multiple entries in the routing table to enable local route selection. Multiple entries is for load balancing, re-routing at RLF. </w:t>
      </w:r>
      <w:bookmarkStart w:id="2" w:name="OLE_LINK4"/>
      <w:r w:rsidRPr="00927B8E">
        <w:rPr>
          <w:i/>
          <w:sz w:val="18"/>
        </w:rPr>
        <w:t>For load balancing still FFS what is decided locally and/or decided by the Donor.</w:t>
      </w:r>
      <w:bookmarkEnd w:id="2"/>
    </w:p>
    <w:p w:rsidR="00CE5C34" w:rsidRPr="00927B8E" w:rsidRDefault="00CE5C34" w:rsidP="00CE5C34">
      <w:pPr>
        <w:pStyle w:val="Agreement"/>
        <w:spacing w:before="0"/>
        <w:ind w:left="697" w:hanging="357"/>
        <w:jc w:val="both"/>
        <w:rPr>
          <w:i/>
          <w:sz w:val="16"/>
          <w:lang w:eastAsia="ko-KR"/>
        </w:rPr>
      </w:pPr>
      <w:r w:rsidRPr="00927B8E">
        <w:rPr>
          <w:i/>
          <w:sz w:val="18"/>
        </w:rPr>
        <w:t>Each BAP routing id has only one entry in the routing table.</w:t>
      </w:r>
    </w:p>
    <w:p w:rsidR="00CE5C34" w:rsidRPr="00927B8E" w:rsidRDefault="00CE5C34" w:rsidP="00CE5C34">
      <w:pPr>
        <w:pStyle w:val="Agreement"/>
        <w:spacing w:before="0"/>
        <w:ind w:left="697" w:hanging="357"/>
        <w:jc w:val="both"/>
        <w:rPr>
          <w:i/>
          <w:sz w:val="16"/>
          <w:lang w:eastAsia="ko-KR"/>
        </w:rPr>
      </w:pPr>
      <w:r w:rsidRPr="00927B8E">
        <w:rPr>
          <w:i/>
          <w:sz w:val="18"/>
        </w:rPr>
        <w:t>The routing table can hold other information, e.g. priority level for entries with same BAP address, to support local selection.</w:t>
      </w:r>
      <w:r w:rsidRPr="00927B8E">
        <w:rPr>
          <w:rFonts w:eastAsia="Times New Roman"/>
          <w:bCs/>
          <w:i/>
          <w:sz w:val="18"/>
        </w:rPr>
        <w:t xml:space="preserve"> Configuration of this information is optional.</w:t>
      </w:r>
    </w:p>
    <w:p w:rsidR="00CE5C34" w:rsidRDefault="004F31B7" w:rsidP="00BF6E62">
      <w:pPr>
        <w:spacing w:beforeLines="50" w:before="120" w:after="0"/>
        <w:jc w:val="both"/>
        <w:rPr>
          <w:lang w:eastAsia="zh-CN"/>
        </w:rPr>
      </w:pPr>
      <w:r>
        <w:rPr>
          <w:rFonts w:hint="eastAsia"/>
          <w:lang w:eastAsia="zh-CN"/>
        </w:rPr>
        <w:t xml:space="preserve">Based on the </w:t>
      </w:r>
      <w:r>
        <w:rPr>
          <w:lang w:eastAsia="zh-CN"/>
        </w:rPr>
        <w:t>routing identifier</w:t>
      </w:r>
      <w:r>
        <w:rPr>
          <w:rFonts w:hint="eastAsia"/>
          <w:lang w:eastAsia="zh-CN"/>
        </w:rPr>
        <w:t xml:space="preserve"> carried in </w:t>
      </w:r>
      <w:r>
        <w:rPr>
          <w:lang w:eastAsia="zh-CN"/>
        </w:rPr>
        <w:t>the BAP</w:t>
      </w:r>
      <w:r>
        <w:rPr>
          <w:rFonts w:hint="eastAsia"/>
          <w:lang w:eastAsia="zh-CN"/>
        </w:rPr>
        <w:t xml:space="preserve"> </w:t>
      </w:r>
      <w:r>
        <w:rPr>
          <w:lang w:eastAsia="zh-CN"/>
        </w:rPr>
        <w:t xml:space="preserve">layer, each IAB node, as well as the IAB donor, can perform route selection </w:t>
      </w:r>
      <w:r>
        <w:rPr>
          <w:rFonts w:eastAsia="宋体"/>
          <w:lang w:eastAsia="zh-CN"/>
        </w:rPr>
        <w:t>by</w:t>
      </w:r>
      <w:r>
        <w:rPr>
          <w:lang w:eastAsia="zh-CN"/>
        </w:rPr>
        <w:t xml:space="preserve"> looking up the entry of the BAP routing ID in routing table. The routing table should be pre-configured in the IAB node and the IAB donor-DU (</w:t>
      </w:r>
      <w:r w:rsidR="00C814FE">
        <w:rPr>
          <w:lang w:eastAsia="zh-CN"/>
        </w:rPr>
        <w:t>if the IAB donor support</w:t>
      </w:r>
      <w:r>
        <w:rPr>
          <w:lang w:eastAsia="zh-CN"/>
        </w:rPr>
        <w:t xml:space="preserve">s CU-DU split). </w:t>
      </w:r>
      <w:r w:rsidR="00CE5C34">
        <w:rPr>
          <w:lang w:eastAsia="zh-CN"/>
        </w:rPr>
        <w:t xml:space="preserve">In this contribution, we are going to discuss more details about the routing configuration in IAB network, based on the above agreements. </w:t>
      </w:r>
    </w:p>
    <w:p w:rsidR="00CE5C34" w:rsidRDefault="00CE5C34" w:rsidP="00CE5C34">
      <w:pPr>
        <w:pStyle w:val="1"/>
        <w:numPr>
          <w:ilvl w:val="0"/>
          <w:numId w:val="2"/>
        </w:numPr>
        <w:overflowPunct w:val="0"/>
        <w:autoSpaceDE w:val="0"/>
        <w:autoSpaceDN w:val="0"/>
        <w:adjustRightInd w:val="0"/>
        <w:ind w:left="533" w:hanging="533"/>
        <w:textAlignment w:val="baseline"/>
        <w:rPr>
          <w:rFonts w:eastAsia="Arial"/>
        </w:rPr>
      </w:pPr>
      <w:r w:rsidRPr="00F13442">
        <w:rPr>
          <w:rFonts w:eastAsia="Arial"/>
        </w:rPr>
        <w:t>Discussion</w:t>
      </w:r>
    </w:p>
    <w:p w:rsidR="00DE7F19" w:rsidRPr="00CE5C34" w:rsidRDefault="00615814" w:rsidP="00DE7F19">
      <w:pPr>
        <w:spacing w:after="120"/>
        <w:jc w:val="both"/>
        <w:rPr>
          <w:sz w:val="22"/>
        </w:rPr>
      </w:pPr>
      <w:r>
        <w:rPr>
          <w:lang w:eastAsia="zh-CN"/>
        </w:rPr>
        <w:t xml:space="preserve">According to the </w:t>
      </w:r>
      <w:r w:rsidR="0032572C">
        <w:rPr>
          <w:lang w:eastAsia="zh-CN"/>
        </w:rPr>
        <w:t>agreements listed in section 1</w:t>
      </w:r>
      <w:r>
        <w:rPr>
          <w:lang w:eastAsia="zh-CN"/>
        </w:rPr>
        <w:t xml:space="preserve">, </w:t>
      </w:r>
      <w:r w:rsidR="00455DCE">
        <w:rPr>
          <w:lang w:eastAsia="zh-CN"/>
        </w:rPr>
        <w:t>an example of</w:t>
      </w:r>
      <w:r w:rsidR="000A7BE2">
        <w:rPr>
          <w:lang w:eastAsia="zh-CN"/>
        </w:rPr>
        <w:t xml:space="preserve"> </w:t>
      </w:r>
      <w:r>
        <w:rPr>
          <w:lang w:eastAsia="zh-CN"/>
        </w:rPr>
        <w:t xml:space="preserve">BAP layer routing table </w:t>
      </w:r>
      <w:r w:rsidR="00DE7F19">
        <w:rPr>
          <w:lang w:eastAsia="zh-CN"/>
        </w:rPr>
        <w:t xml:space="preserve">for IAB network </w:t>
      </w:r>
      <w:r w:rsidR="00455DCE">
        <w:rPr>
          <w:lang w:eastAsia="zh-CN"/>
        </w:rPr>
        <w:t xml:space="preserve">is </w:t>
      </w:r>
      <w:r>
        <w:rPr>
          <w:lang w:eastAsia="zh-CN"/>
        </w:rPr>
        <w:t>shown in</w:t>
      </w:r>
      <w:r w:rsidR="00DE7F19">
        <w:rPr>
          <w:lang w:eastAsia="zh-CN"/>
        </w:rPr>
        <w:t xml:space="preserve"> </w:t>
      </w:r>
      <w:r w:rsidR="00DE7F19">
        <w:rPr>
          <w:sz w:val="22"/>
        </w:rPr>
        <w:fldChar w:fldCharType="begin"/>
      </w:r>
      <w:r w:rsidR="00DE7F19">
        <w:rPr>
          <w:sz w:val="22"/>
        </w:rPr>
        <w:instrText xml:space="preserve"> REF _Ref15291932 \h </w:instrText>
      </w:r>
      <w:r w:rsidR="00DE7F19">
        <w:rPr>
          <w:sz w:val="22"/>
        </w:rPr>
      </w:r>
      <w:r w:rsidR="00DE7F19">
        <w:rPr>
          <w:sz w:val="22"/>
        </w:rPr>
        <w:fldChar w:fldCharType="separate"/>
      </w:r>
      <w:r w:rsidR="00DE7F19">
        <w:t xml:space="preserve">Figure </w:t>
      </w:r>
      <w:r w:rsidR="00DE7F19">
        <w:rPr>
          <w:noProof/>
        </w:rPr>
        <w:t>1</w:t>
      </w:r>
      <w:r w:rsidR="00DE7F19">
        <w:rPr>
          <w:sz w:val="22"/>
        </w:rPr>
        <w:fldChar w:fldCharType="end"/>
      </w:r>
      <w:r w:rsidR="000A7BE2">
        <w:rPr>
          <w:sz w:val="22"/>
        </w:rPr>
        <w:t>.</w:t>
      </w:r>
    </w:p>
    <w:p w:rsidR="00DE7F19" w:rsidRDefault="00DE7F19" w:rsidP="00DE7F19">
      <w:pPr>
        <w:spacing w:beforeLines="50" w:before="120" w:after="0" w:line="300" w:lineRule="auto"/>
        <w:jc w:val="center"/>
      </w:pPr>
      <w:r>
        <w:object w:dxaOrig="7291" w:dyaOrig="3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65pt;height:129.3pt" o:ole="">
            <v:imagedata r:id="rId9" o:title=""/>
          </v:shape>
          <o:OLEObject Type="Embed" ProgID="Visio.Drawing.15" ShapeID="_x0000_i1025" DrawAspect="Content" ObjectID="_1631649926" r:id="rId10"/>
        </w:object>
      </w:r>
    </w:p>
    <w:p w:rsidR="00DE7F19" w:rsidRPr="007151A9" w:rsidRDefault="00DE7F19" w:rsidP="00DE7F19">
      <w:pPr>
        <w:pStyle w:val="af1"/>
        <w:widowControl w:val="0"/>
        <w:numPr>
          <w:ilvl w:val="0"/>
          <w:numId w:val="4"/>
        </w:numPr>
        <w:autoSpaceDE w:val="0"/>
        <w:autoSpaceDN w:val="0"/>
        <w:adjustRightInd w:val="0"/>
        <w:spacing w:beforeLines="50" w:before="120" w:afterLines="50" w:after="120" w:line="300" w:lineRule="auto"/>
        <w:ind w:left="357" w:hanging="357"/>
        <w:jc w:val="center"/>
        <w:rPr>
          <w:rFonts w:ascii="Times New Roman" w:hAnsi="Times New Roman"/>
          <w:sz w:val="18"/>
          <w:lang w:eastAsia="zh-CN"/>
        </w:rPr>
      </w:pPr>
      <w:r w:rsidRPr="007151A9">
        <w:rPr>
          <w:rFonts w:ascii="Times New Roman" w:hAnsi="Times New Roman"/>
          <w:sz w:val="18"/>
          <w:lang w:eastAsia="zh-CN"/>
        </w:rPr>
        <w:t>Topology of an IAB network</w:t>
      </w:r>
    </w:p>
    <w:p w:rsidR="00615814" w:rsidRDefault="00615814" w:rsidP="0010618D">
      <w:pPr>
        <w:pStyle w:val="Doc-title"/>
        <w:rPr>
          <w:rFonts w:cs="Arial"/>
          <w:sz w:val="22"/>
          <w:szCs w:val="22"/>
        </w:rPr>
      </w:pPr>
    </w:p>
    <w:tbl>
      <w:tblPr>
        <w:tblStyle w:val="af3"/>
        <w:tblW w:w="0" w:type="auto"/>
        <w:jc w:val="center"/>
        <w:tblLook w:val="04A0" w:firstRow="1" w:lastRow="0" w:firstColumn="1" w:lastColumn="0" w:noHBand="0" w:noVBand="1"/>
      </w:tblPr>
      <w:tblGrid>
        <w:gridCol w:w="562"/>
        <w:gridCol w:w="1418"/>
        <w:gridCol w:w="2410"/>
        <w:gridCol w:w="2126"/>
        <w:gridCol w:w="1984"/>
      </w:tblGrid>
      <w:tr w:rsidR="00F60029" w:rsidTr="00BA0E74">
        <w:trPr>
          <w:trHeight w:val="215"/>
          <w:jc w:val="center"/>
        </w:trPr>
        <w:tc>
          <w:tcPr>
            <w:tcW w:w="562" w:type="dxa"/>
            <w:vMerge w:val="restart"/>
          </w:tcPr>
          <w:p w:rsidR="00F60029" w:rsidRPr="007151A9" w:rsidRDefault="00F60029" w:rsidP="005C3917">
            <w:pPr>
              <w:spacing w:beforeLines="50" w:before="120" w:after="0" w:line="300" w:lineRule="auto"/>
              <w:jc w:val="both"/>
              <w:rPr>
                <w:rFonts w:eastAsiaTheme="minorEastAsia"/>
                <w:b/>
                <w:lang w:eastAsia="zh-CN"/>
              </w:rPr>
            </w:pPr>
            <w:r w:rsidRPr="007151A9">
              <w:rPr>
                <w:rFonts w:eastAsiaTheme="minorEastAsia" w:hint="eastAsia"/>
                <w:b/>
                <w:lang w:eastAsia="zh-CN"/>
              </w:rPr>
              <w:t>No.</w:t>
            </w:r>
          </w:p>
        </w:tc>
        <w:tc>
          <w:tcPr>
            <w:tcW w:w="3828" w:type="dxa"/>
            <w:gridSpan w:val="2"/>
          </w:tcPr>
          <w:p w:rsidR="00F60029" w:rsidRPr="007151A9" w:rsidRDefault="00F60029" w:rsidP="005C3917">
            <w:pPr>
              <w:spacing w:beforeLines="50" w:before="120" w:after="0" w:line="300" w:lineRule="auto"/>
              <w:jc w:val="both"/>
              <w:rPr>
                <w:rFonts w:eastAsiaTheme="minorEastAsia"/>
                <w:b/>
                <w:lang w:eastAsia="zh-CN"/>
              </w:rPr>
            </w:pPr>
            <w:r w:rsidRPr="007151A9">
              <w:rPr>
                <w:rFonts w:eastAsiaTheme="minorEastAsia" w:hint="eastAsia"/>
                <w:b/>
                <w:lang w:eastAsia="zh-CN"/>
              </w:rPr>
              <w:t>BAP routing ID</w:t>
            </w:r>
          </w:p>
        </w:tc>
        <w:tc>
          <w:tcPr>
            <w:tcW w:w="2126" w:type="dxa"/>
            <w:vMerge w:val="restart"/>
          </w:tcPr>
          <w:p w:rsidR="00F60029" w:rsidRPr="007151A9" w:rsidRDefault="00F60029" w:rsidP="007151A9">
            <w:pPr>
              <w:spacing w:beforeLines="50" w:before="120" w:after="0" w:line="300" w:lineRule="auto"/>
              <w:jc w:val="both"/>
              <w:rPr>
                <w:rFonts w:eastAsiaTheme="minorEastAsia"/>
                <w:b/>
                <w:lang w:eastAsia="zh-CN"/>
              </w:rPr>
            </w:pPr>
            <w:r w:rsidRPr="007151A9">
              <w:rPr>
                <w:rFonts w:eastAsiaTheme="minorEastAsia"/>
                <w:b/>
                <w:lang w:eastAsia="zh-CN"/>
              </w:rPr>
              <w:t xml:space="preserve">Priority </w:t>
            </w:r>
            <w:r w:rsidR="007151A9">
              <w:rPr>
                <w:rFonts w:eastAsiaTheme="minorEastAsia"/>
                <w:b/>
                <w:lang w:eastAsia="zh-CN"/>
              </w:rPr>
              <w:t xml:space="preserve"> </w:t>
            </w:r>
            <w:r w:rsidRPr="007151A9">
              <w:rPr>
                <w:rFonts w:eastAsiaTheme="minorEastAsia"/>
                <w:b/>
                <w:lang w:eastAsia="zh-CN"/>
              </w:rPr>
              <w:t>(optional)</w:t>
            </w:r>
          </w:p>
        </w:tc>
        <w:tc>
          <w:tcPr>
            <w:tcW w:w="1984" w:type="dxa"/>
            <w:vMerge w:val="restart"/>
          </w:tcPr>
          <w:p w:rsidR="00F60029" w:rsidRPr="007151A9" w:rsidRDefault="00F60029" w:rsidP="007151A9">
            <w:pPr>
              <w:spacing w:beforeLines="50" w:before="120" w:after="0" w:line="300" w:lineRule="auto"/>
              <w:jc w:val="both"/>
              <w:rPr>
                <w:rFonts w:eastAsiaTheme="minorEastAsia"/>
                <w:b/>
                <w:lang w:eastAsia="zh-CN"/>
              </w:rPr>
            </w:pPr>
            <w:r w:rsidRPr="007151A9">
              <w:rPr>
                <w:rFonts w:eastAsiaTheme="minorEastAsia"/>
                <w:b/>
                <w:lang w:eastAsia="zh-CN"/>
              </w:rPr>
              <w:t>N</w:t>
            </w:r>
            <w:r w:rsidRPr="007151A9">
              <w:rPr>
                <w:rFonts w:eastAsiaTheme="minorEastAsia" w:hint="eastAsia"/>
                <w:b/>
                <w:lang w:eastAsia="zh-CN"/>
              </w:rPr>
              <w:t xml:space="preserve">ext </w:t>
            </w:r>
            <w:r w:rsidRPr="007151A9">
              <w:rPr>
                <w:rFonts w:eastAsiaTheme="minorEastAsia"/>
                <w:b/>
                <w:lang w:eastAsia="zh-CN"/>
              </w:rPr>
              <w:t xml:space="preserve">hop </w:t>
            </w:r>
            <w:r w:rsidRPr="007151A9">
              <w:rPr>
                <w:rFonts w:eastAsiaTheme="minorEastAsia" w:hint="eastAsia"/>
                <w:b/>
                <w:lang w:eastAsia="zh-CN"/>
              </w:rPr>
              <w:t>node</w:t>
            </w:r>
            <w:r w:rsidRPr="007151A9">
              <w:rPr>
                <w:rFonts w:eastAsiaTheme="minorEastAsia"/>
                <w:b/>
                <w:lang w:eastAsia="zh-CN"/>
              </w:rPr>
              <w:t xml:space="preserve"> ID</w:t>
            </w:r>
          </w:p>
        </w:tc>
      </w:tr>
      <w:tr w:rsidR="00F60029" w:rsidTr="00BA0E74">
        <w:trPr>
          <w:trHeight w:val="215"/>
          <w:jc w:val="center"/>
        </w:trPr>
        <w:tc>
          <w:tcPr>
            <w:tcW w:w="562" w:type="dxa"/>
            <w:vMerge/>
          </w:tcPr>
          <w:p w:rsidR="00F60029" w:rsidRDefault="00F60029" w:rsidP="00F60029">
            <w:pPr>
              <w:spacing w:beforeLines="50" w:before="120" w:after="0" w:line="300" w:lineRule="auto"/>
              <w:jc w:val="both"/>
              <w:rPr>
                <w:lang w:eastAsia="zh-CN"/>
              </w:rPr>
            </w:pPr>
          </w:p>
        </w:tc>
        <w:tc>
          <w:tcPr>
            <w:tcW w:w="1418" w:type="dxa"/>
          </w:tcPr>
          <w:p w:rsidR="00F60029" w:rsidRPr="007151A9" w:rsidRDefault="00F60029" w:rsidP="00F60029">
            <w:pPr>
              <w:spacing w:beforeLines="50" w:before="120" w:after="0" w:line="300" w:lineRule="auto"/>
              <w:jc w:val="both"/>
              <w:rPr>
                <w:rFonts w:eastAsiaTheme="minorEastAsia"/>
                <w:b/>
                <w:lang w:eastAsia="zh-CN"/>
              </w:rPr>
            </w:pPr>
            <w:r w:rsidRPr="007151A9">
              <w:rPr>
                <w:rFonts w:eastAsiaTheme="minorEastAsia"/>
                <w:b/>
                <w:lang w:eastAsia="zh-CN"/>
              </w:rPr>
              <w:t>BAP  address</w:t>
            </w:r>
          </w:p>
        </w:tc>
        <w:tc>
          <w:tcPr>
            <w:tcW w:w="2410" w:type="dxa"/>
          </w:tcPr>
          <w:p w:rsidR="00F60029" w:rsidRPr="007151A9" w:rsidRDefault="00F60029" w:rsidP="007151A9">
            <w:pPr>
              <w:spacing w:beforeLines="50" w:before="120" w:after="0" w:line="300" w:lineRule="auto"/>
              <w:jc w:val="both"/>
              <w:rPr>
                <w:rFonts w:eastAsiaTheme="minorEastAsia"/>
                <w:b/>
                <w:lang w:eastAsia="zh-CN"/>
              </w:rPr>
            </w:pPr>
            <w:r w:rsidRPr="007151A9">
              <w:rPr>
                <w:rFonts w:eastAsiaTheme="minorEastAsia" w:hint="eastAsia"/>
                <w:b/>
                <w:lang w:eastAsia="zh-CN"/>
              </w:rPr>
              <w:t xml:space="preserve">BAP </w:t>
            </w:r>
            <w:r w:rsidR="007151A9">
              <w:rPr>
                <w:rFonts w:eastAsiaTheme="minorEastAsia"/>
                <w:b/>
                <w:lang w:eastAsia="zh-CN"/>
              </w:rPr>
              <w:t>path</w:t>
            </w:r>
            <w:r w:rsidRPr="007151A9">
              <w:rPr>
                <w:rFonts w:eastAsiaTheme="minorEastAsia" w:hint="eastAsia"/>
                <w:b/>
                <w:lang w:eastAsia="zh-CN"/>
              </w:rPr>
              <w:t xml:space="preserve"> ID</w:t>
            </w:r>
            <w:r w:rsidRPr="007151A9">
              <w:rPr>
                <w:rFonts w:eastAsiaTheme="minorEastAsia"/>
                <w:b/>
                <w:lang w:eastAsia="zh-CN"/>
              </w:rPr>
              <w:t xml:space="preserve"> (optional)</w:t>
            </w:r>
          </w:p>
        </w:tc>
        <w:tc>
          <w:tcPr>
            <w:tcW w:w="2126" w:type="dxa"/>
            <w:vMerge/>
          </w:tcPr>
          <w:p w:rsidR="00F60029" w:rsidRDefault="00F60029" w:rsidP="00F60029">
            <w:pPr>
              <w:spacing w:beforeLines="50" w:before="120" w:after="0" w:line="300" w:lineRule="auto"/>
              <w:jc w:val="both"/>
              <w:rPr>
                <w:lang w:eastAsia="zh-CN"/>
              </w:rPr>
            </w:pPr>
          </w:p>
        </w:tc>
        <w:tc>
          <w:tcPr>
            <w:tcW w:w="1984" w:type="dxa"/>
            <w:vMerge/>
          </w:tcPr>
          <w:p w:rsidR="00F60029" w:rsidRDefault="00F60029" w:rsidP="00F60029">
            <w:pPr>
              <w:spacing w:beforeLines="50" w:before="120" w:after="0" w:line="300" w:lineRule="auto"/>
              <w:jc w:val="both"/>
              <w:rPr>
                <w:lang w:eastAsia="zh-CN"/>
              </w:rPr>
            </w:pP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1</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 xml:space="preserve">IAB </w:t>
            </w:r>
            <w:r>
              <w:rPr>
                <w:rFonts w:eastAsiaTheme="minorEastAsia"/>
                <w:lang w:eastAsia="zh-CN"/>
              </w:rPr>
              <w:t>2</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w:t>
            </w:r>
            <w:r>
              <w:rPr>
                <w:rFonts w:eastAsiaTheme="minorEastAsia"/>
                <w:lang w:eastAsia="zh-CN"/>
              </w:rPr>
              <w:t>2</w:t>
            </w: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lang w:eastAsia="zh-CN"/>
              </w:rPr>
              <w:t>2</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 xml:space="preserve">IAB </w:t>
            </w:r>
            <w:r>
              <w:rPr>
                <w:rFonts w:eastAsiaTheme="minorEastAsia"/>
                <w:lang w:eastAsia="zh-CN"/>
              </w:rPr>
              <w:t>3</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3</w:t>
            </w: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lang w:eastAsia="zh-CN"/>
              </w:rPr>
              <w:t>3</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 xml:space="preserve">IAB </w:t>
            </w:r>
            <w:r>
              <w:rPr>
                <w:rFonts w:eastAsiaTheme="minorEastAsia"/>
                <w:lang w:eastAsia="zh-CN"/>
              </w:rPr>
              <w:t>4</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3</w:t>
            </w: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lang w:eastAsia="zh-CN"/>
              </w:rPr>
              <w:lastRenderedPageBreak/>
              <w:t>4</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5</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1</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lang w:eastAsia="zh-CN"/>
              </w:rPr>
              <w:t>1</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 xml:space="preserve">IAB </w:t>
            </w:r>
            <w:r>
              <w:rPr>
                <w:rFonts w:eastAsiaTheme="minorEastAsia"/>
                <w:lang w:eastAsia="zh-CN"/>
              </w:rPr>
              <w:t>2</w:t>
            </w: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lang w:eastAsia="zh-CN"/>
              </w:rPr>
              <w:t>5</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5</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2</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lang w:eastAsia="zh-CN"/>
              </w:rPr>
              <w:t>2</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3</w:t>
            </w:r>
          </w:p>
        </w:tc>
      </w:tr>
      <w:tr w:rsidR="00F60029" w:rsidTr="00BA0E74">
        <w:trPr>
          <w:jc w:val="center"/>
        </w:trPr>
        <w:tc>
          <w:tcPr>
            <w:tcW w:w="562"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6</w:t>
            </w:r>
          </w:p>
        </w:tc>
        <w:tc>
          <w:tcPr>
            <w:tcW w:w="1418"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IAB 6</w:t>
            </w:r>
          </w:p>
        </w:tc>
        <w:tc>
          <w:tcPr>
            <w:tcW w:w="2410" w:type="dxa"/>
          </w:tcPr>
          <w:p w:rsidR="00F60029" w:rsidRPr="00DE7F1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2126"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N/A</w:t>
            </w:r>
          </w:p>
        </w:tc>
        <w:tc>
          <w:tcPr>
            <w:tcW w:w="1984" w:type="dxa"/>
          </w:tcPr>
          <w:p w:rsidR="00F60029" w:rsidRDefault="00F60029" w:rsidP="00F60029">
            <w:pPr>
              <w:spacing w:beforeLines="50" w:before="120" w:after="0" w:line="300" w:lineRule="auto"/>
              <w:jc w:val="both"/>
              <w:rPr>
                <w:rFonts w:eastAsiaTheme="minorEastAsia"/>
                <w:lang w:eastAsia="zh-CN"/>
              </w:rPr>
            </w:pPr>
            <w:r>
              <w:rPr>
                <w:rFonts w:eastAsiaTheme="minorEastAsia" w:hint="eastAsia"/>
                <w:lang w:eastAsia="zh-CN"/>
              </w:rPr>
              <w:t xml:space="preserve">IAB </w:t>
            </w:r>
            <w:r>
              <w:rPr>
                <w:rFonts w:eastAsiaTheme="minorEastAsia"/>
                <w:lang w:eastAsia="zh-CN"/>
              </w:rPr>
              <w:t>2</w:t>
            </w:r>
          </w:p>
        </w:tc>
      </w:tr>
    </w:tbl>
    <w:p w:rsidR="00DE7F19" w:rsidRPr="007151A9" w:rsidRDefault="00DE7F19" w:rsidP="00DE7F19">
      <w:pPr>
        <w:pStyle w:val="af1"/>
        <w:widowControl w:val="0"/>
        <w:numPr>
          <w:ilvl w:val="0"/>
          <w:numId w:val="4"/>
        </w:numPr>
        <w:autoSpaceDE w:val="0"/>
        <w:autoSpaceDN w:val="0"/>
        <w:adjustRightInd w:val="0"/>
        <w:spacing w:beforeLines="50" w:before="120" w:line="300" w:lineRule="auto"/>
        <w:jc w:val="center"/>
        <w:rPr>
          <w:rFonts w:ascii="Times New Roman" w:hAnsi="Times New Roman"/>
          <w:sz w:val="18"/>
          <w:lang w:eastAsia="zh-CN"/>
        </w:rPr>
      </w:pPr>
      <w:r w:rsidRPr="007151A9">
        <w:rPr>
          <w:rFonts w:ascii="Times New Roman" w:hAnsi="Times New Roman"/>
          <w:sz w:val="18"/>
          <w:lang w:eastAsia="zh-CN"/>
        </w:rPr>
        <w:t>DL Routing table maintained at IAB node 1</w:t>
      </w:r>
    </w:p>
    <w:p w:rsidR="00BA0E74" w:rsidRPr="00BF6E62" w:rsidRDefault="00BA0E74" w:rsidP="00BA0E74">
      <w:pPr>
        <w:pStyle w:val="af2"/>
        <w:jc w:val="center"/>
        <w:rPr>
          <w:rFonts w:ascii="Times New Roman" w:hAnsi="Times New Roman" w:cs="Times New Roman"/>
          <w:noProof/>
        </w:rPr>
      </w:pPr>
      <w:bookmarkStart w:id="3" w:name="_Ref15291932"/>
      <w:r w:rsidRPr="00BF6E62">
        <w:rPr>
          <w:rFonts w:ascii="Times New Roman" w:hAnsi="Times New Roman" w:cs="Times New Roman"/>
        </w:rPr>
        <w:t xml:space="preserve">Figure </w:t>
      </w:r>
      <w:r w:rsidRPr="00BF6E62">
        <w:rPr>
          <w:rFonts w:ascii="Times New Roman" w:hAnsi="Times New Roman" w:cs="Times New Roman"/>
        </w:rPr>
        <w:fldChar w:fldCharType="begin"/>
      </w:r>
      <w:r w:rsidRPr="00BF6E62">
        <w:rPr>
          <w:rFonts w:ascii="Times New Roman" w:hAnsi="Times New Roman" w:cs="Times New Roman"/>
        </w:rPr>
        <w:instrText xml:space="preserve"> SEQ Figure \* ARABIC </w:instrText>
      </w:r>
      <w:r w:rsidRPr="00BF6E62">
        <w:rPr>
          <w:rFonts w:ascii="Times New Roman" w:hAnsi="Times New Roman" w:cs="Times New Roman"/>
        </w:rPr>
        <w:fldChar w:fldCharType="separate"/>
      </w:r>
      <w:r w:rsidRPr="00BF6E62">
        <w:rPr>
          <w:rFonts w:ascii="Times New Roman" w:hAnsi="Times New Roman" w:cs="Times New Roman"/>
          <w:noProof/>
        </w:rPr>
        <w:t>1</w:t>
      </w:r>
      <w:r w:rsidRPr="00BF6E62">
        <w:rPr>
          <w:rFonts w:ascii="Times New Roman" w:hAnsi="Times New Roman" w:cs="Times New Roman"/>
        </w:rPr>
        <w:fldChar w:fldCharType="end"/>
      </w:r>
      <w:bookmarkEnd w:id="3"/>
      <w:r w:rsidRPr="00BF6E62">
        <w:rPr>
          <w:rFonts w:ascii="Times New Roman" w:hAnsi="Times New Roman" w:cs="Times New Roman"/>
        </w:rPr>
        <w:t xml:space="preserve">. </w:t>
      </w:r>
      <w:r w:rsidR="00C909B1">
        <w:rPr>
          <w:rFonts w:ascii="Times New Roman" w:hAnsi="Times New Roman" w:cs="Times New Roman"/>
        </w:rPr>
        <w:t xml:space="preserve">Example of </w:t>
      </w:r>
      <w:r w:rsidRPr="00BF6E62">
        <w:rPr>
          <w:rFonts w:ascii="Times New Roman" w:hAnsi="Times New Roman" w:cs="Times New Roman"/>
        </w:rPr>
        <w:t>BAP layer routing table</w:t>
      </w:r>
    </w:p>
    <w:p w:rsidR="000A7BE2" w:rsidRDefault="000A7BE2" w:rsidP="0000380E">
      <w:pPr>
        <w:spacing w:after="120"/>
        <w:jc w:val="both"/>
        <w:rPr>
          <w:szCs w:val="22"/>
          <w:lang w:val="fr-FR" w:eastAsia="zh-CN"/>
        </w:rPr>
      </w:pPr>
      <w:r>
        <w:rPr>
          <w:szCs w:val="22"/>
          <w:lang w:val="fr-FR" w:eastAsia="zh-CN"/>
        </w:rPr>
        <w:t xml:space="preserve">As </w:t>
      </w:r>
      <w:r>
        <w:rPr>
          <w:rFonts w:hint="eastAsia"/>
          <w:szCs w:val="22"/>
          <w:lang w:val="fr-FR" w:eastAsia="zh-CN"/>
        </w:rPr>
        <w:t xml:space="preserve">shown in </w:t>
      </w:r>
      <w:r>
        <w:rPr>
          <w:szCs w:val="22"/>
          <w:lang w:val="fr-FR" w:eastAsia="zh-CN"/>
        </w:rPr>
        <w:fldChar w:fldCharType="begin"/>
      </w:r>
      <w:r>
        <w:rPr>
          <w:szCs w:val="22"/>
          <w:lang w:val="fr-FR" w:eastAsia="zh-CN"/>
        </w:rPr>
        <w:instrText xml:space="preserve"> </w:instrText>
      </w:r>
      <w:r>
        <w:rPr>
          <w:rFonts w:hint="eastAsia"/>
          <w:szCs w:val="22"/>
          <w:lang w:val="fr-FR" w:eastAsia="zh-CN"/>
        </w:rPr>
        <w:instrText>REF _Ref15291932 \h</w:instrText>
      </w:r>
      <w:r>
        <w:rPr>
          <w:szCs w:val="22"/>
          <w:lang w:val="fr-FR" w:eastAsia="zh-CN"/>
        </w:rPr>
        <w:instrText xml:space="preserve"> </w:instrText>
      </w:r>
      <w:r>
        <w:rPr>
          <w:szCs w:val="22"/>
          <w:lang w:val="fr-FR" w:eastAsia="zh-CN"/>
        </w:rPr>
      </w:r>
      <w:r>
        <w:rPr>
          <w:szCs w:val="22"/>
          <w:lang w:val="fr-FR" w:eastAsia="zh-CN"/>
        </w:rPr>
        <w:fldChar w:fldCharType="separate"/>
      </w:r>
      <w:r>
        <w:t xml:space="preserve">Figure </w:t>
      </w:r>
      <w:r>
        <w:rPr>
          <w:noProof/>
        </w:rPr>
        <w:t>1</w:t>
      </w:r>
      <w:r>
        <w:rPr>
          <w:szCs w:val="22"/>
          <w:lang w:val="fr-FR" w:eastAsia="zh-CN"/>
        </w:rPr>
        <w:fldChar w:fldCharType="end"/>
      </w:r>
      <w:r>
        <w:rPr>
          <w:rFonts w:hint="eastAsia"/>
          <w:szCs w:val="22"/>
          <w:lang w:val="fr-FR" w:eastAsia="zh-CN"/>
        </w:rPr>
        <w:t>,</w:t>
      </w:r>
      <w:r>
        <w:rPr>
          <w:szCs w:val="22"/>
          <w:lang w:val="fr-FR" w:eastAsia="zh-CN"/>
        </w:rPr>
        <w:t xml:space="preserve"> each entry of the maintained routing table consists of the following items : BAP address, BAP path ID, priority level, next hop node</w:t>
      </w:r>
      <w:r>
        <w:rPr>
          <w:rFonts w:hint="eastAsia"/>
          <w:szCs w:val="22"/>
          <w:lang w:val="fr-FR" w:eastAsia="zh-CN"/>
        </w:rPr>
        <w:t>/link ID.</w:t>
      </w:r>
      <w:r>
        <w:rPr>
          <w:szCs w:val="22"/>
          <w:lang w:val="fr-FR" w:eastAsia="zh-CN"/>
        </w:rPr>
        <w:t xml:space="preserve"> </w:t>
      </w:r>
      <w:r>
        <w:rPr>
          <w:rFonts w:hint="eastAsia"/>
          <w:szCs w:val="22"/>
          <w:lang w:val="fr-FR" w:eastAsia="zh-CN"/>
        </w:rPr>
        <w:t xml:space="preserve">As </w:t>
      </w:r>
      <w:r>
        <w:rPr>
          <w:szCs w:val="22"/>
          <w:lang w:val="fr-FR" w:eastAsia="zh-CN"/>
        </w:rPr>
        <w:t xml:space="preserve">discussed in </w:t>
      </w:r>
      <w:r w:rsidR="0072112E">
        <w:rPr>
          <w:szCs w:val="22"/>
          <w:lang w:val="fr-FR" w:eastAsia="zh-CN"/>
        </w:rPr>
        <w:fldChar w:fldCharType="begin"/>
      </w:r>
      <w:r w:rsidR="0072112E">
        <w:rPr>
          <w:szCs w:val="22"/>
          <w:lang w:val="fr-FR" w:eastAsia="zh-CN"/>
        </w:rPr>
        <w:instrText xml:space="preserve"> REF _Ref15302167 \r \h </w:instrText>
      </w:r>
      <w:r w:rsidR="0072112E">
        <w:rPr>
          <w:szCs w:val="22"/>
          <w:lang w:val="fr-FR" w:eastAsia="zh-CN"/>
        </w:rPr>
      </w:r>
      <w:r w:rsidR="0072112E">
        <w:rPr>
          <w:szCs w:val="22"/>
          <w:lang w:val="fr-FR" w:eastAsia="zh-CN"/>
        </w:rPr>
        <w:fldChar w:fldCharType="separate"/>
      </w:r>
      <w:r w:rsidR="0072112E">
        <w:rPr>
          <w:szCs w:val="22"/>
          <w:lang w:val="fr-FR" w:eastAsia="zh-CN"/>
        </w:rPr>
        <w:t>[2]</w:t>
      </w:r>
      <w:r w:rsidR="0072112E">
        <w:rPr>
          <w:szCs w:val="22"/>
          <w:lang w:val="fr-FR" w:eastAsia="zh-CN"/>
        </w:rPr>
        <w:fldChar w:fldCharType="end"/>
      </w:r>
      <w:r>
        <w:rPr>
          <w:szCs w:val="22"/>
          <w:lang w:val="fr-FR" w:eastAsia="zh-CN"/>
        </w:rPr>
        <w:t>, the BAP path ID and the corresponding priorit</w:t>
      </w:r>
      <w:r w:rsidR="00B320AD">
        <w:rPr>
          <w:szCs w:val="22"/>
          <w:lang w:val="fr-FR" w:eastAsia="zh-CN"/>
        </w:rPr>
        <w:t>y level can be optionally config</w:t>
      </w:r>
      <w:r>
        <w:rPr>
          <w:szCs w:val="22"/>
          <w:lang w:val="fr-FR" w:eastAsia="zh-CN"/>
        </w:rPr>
        <w:t>ured in the routing table.</w:t>
      </w:r>
    </w:p>
    <w:p w:rsidR="004C45D7" w:rsidRPr="000A191B" w:rsidRDefault="004C45D7" w:rsidP="0000380E">
      <w:pPr>
        <w:spacing w:after="120"/>
        <w:jc w:val="both"/>
        <w:rPr>
          <w:b/>
          <w:szCs w:val="22"/>
          <w:lang w:val="fr-FR" w:eastAsia="zh-CN"/>
        </w:rPr>
      </w:pPr>
      <w:r w:rsidRPr="000A191B">
        <w:rPr>
          <w:b/>
          <w:szCs w:val="22"/>
          <w:lang w:val="fr-FR" w:eastAsia="zh-CN"/>
        </w:rPr>
        <w:t>P</w:t>
      </w:r>
      <w:r w:rsidRPr="000A191B">
        <w:rPr>
          <w:rFonts w:hint="eastAsia"/>
          <w:b/>
          <w:szCs w:val="22"/>
          <w:lang w:val="fr-FR" w:eastAsia="zh-CN"/>
        </w:rPr>
        <w:t xml:space="preserve">roposal </w:t>
      </w:r>
      <w:r w:rsidR="00EA1590" w:rsidRPr="000A191B">
        <w:rPr>
          <w:b/>
          <w:szCs w:val="22"/>
          <w:lang w:val="fr-FR" w:eastAsia="zh-CN"/>
        </w:rPr>
        <w:t xml:space="preserve">1 : </w:t>
      </w:r>
      <w:r w:rsidR="000A191B">
        <w:rPr>
          <w:b/>
          <w:szCs w:val="22"/>
          <w:lang w:val="fr-FR" w:eastAsia="zh-CN"/>
        </w:rPr>
        <w:t>For IAB node or the IAB donor DU, e</w:t>
      </w:r>
      <w:r w:rsidR="00EA1590" w:rsidRPr="000A191B">
        <w:rPr>
          <w:b/>
          <w:szCs w:val="22"/>
          <w:lang w:val="fr-FR" w:eastAsia="zh-CN"/>
        </w:rPr>
        <w:t xml:space="preserve">ach entry of configured routing </w:t>
      </w:r>
      <w:r w:rsidR="000A191B">
        <w:rPr>
          <w:b/>
          <w:szCs w:val="22"/>
          <w:lang w:val="fr-FR" w:eastAsia="zh-CN"/>
        </w:rPr>
        <w:t>table should include</w:t>
      </w:r>
      <w:r w:rsidR="00EA1590" w:rsidRPr="000A191B">
        <w:rPr>
          <w:b/>
          <w:szCs w:val="22"/>
          <w:lang w:val="fr-FR" w:eastAsia="zh-CN"/>
        </w:rPr>
        <w:t xml:space="preserve"> the destination BAP address and next hop node,  </w:t>
      </w:r>
      <w:r w:rsidR="000A191B">
        <w:rPr>
          <w:b/>
          <w:szCs w:val="22"/>
          <w:lang w:val="fr-FR" w:eastAsia="zh-CN"/>
        </w:rPr>
        <w:t>the BAP path ID and corresponding priority can be optionally included.</w:t>
      </w:r>
      <w:r w:rsidRPr="000A191B">
        <w:rPr>
          <w:b/>
          <w:szCs w:val="22"/>
          <w:lang w:val="fr-FR" w:eastAsia="zh-CN"/>
        </w:rPr>
        <w:t xml:space="preserve"> </w:t>
      </w:r>
    </w:p>
    <w:p w:rsidR="009058DD" w:rsidRDefault="0000380E" w:rsidP="0000380E">
      <w:pPr>
        <w:spacing w:after="120"/>
        <w:jc w:val="both"/>
        <w:rPr>
          <w:szCs w:val="22"/>
          <w:lang w:val="fr-FR" w:eastAsia="zh-CN"/>
        </w:rPr>
      </w:pPr>
      <w:r w:rsidRPr="0000380E">
        <w:rPr>
          <w:rFonts w:hint="cs"/>
          <w:szCs w:val="22"/>
          <w:lang w:val="fr-FR" w:eastAsia="zh-CN"/>
        </w:rPr>
        <w:t>RAN 2</w:t>
      </w:r>
      <w:r>
        <w:rPr>
          <w:szCs w:val="22"/>
          <w:lang w:val="fr-FR" w:eastAsia="zh-CN"/>
        </w:rPr>
        <w:t xml:space="preserve"> has agreed that the Tx part of BAP layer will perform the routing and bearer </w:t>
      </w:r>
      <w:r w:rsidRPr="0000380E">
        <w:rPr>
          <w:lang w:eastAsia="zh-CN"/>
        </w:rPr>
        <w:t>mapping</w:t>
      </w:r>
      <w:r>
        <w:rPr>
          <w:szCs w:val="22"/>
          <w:lang w:val="fr-FR" w:eastAsia="zh-CN"/>
        </w:rPr>
        <w:t xml:space="preserve"> in RAN2 105 meeting</w:t>
      </w:r>
      <w:r w:rsidR="009A2895">
        <w:rPr>
          <w:szCs w:val="22"/>
          <w:lang w:val="fr-FR" w:eastAsia="zh-CN"/>
        </w:rPr>
        <w:fldChar w:fldCharType="begin"/>
      </w:r>
      <w:r w:rsidR="009A2895">
        <w:rPr>
          <w:szCs w:val="22"/>
          <w:lang w:val="fr-FR" w:eastAsia="zh-CN"/>
        </w:rPr>
        <w:instrText xml:space="preserve"> REF _Ref15302663 \r \h </w:instrText>
      </w:r>
      <w:r w:rsidR="009A2895">
        <w:rPr>
          <w:szCs w:val="22"/>
          <w:lang w:val="fr-FR" w:eastAsia="zh-CN"/>
        </w:rPr>
      </w:r>
      <w:r w:rsidR="009A2895">
        <w:rPr>
          <w:szCs w:val="22"/>
          <w:lang w:val="fr-FR" w:eastAsia="zh-CN"/>
        </w:rPr>
        <w:fldChar w:fldCharType="separate"/>
      </w:r>
      <w:r w:rsidR="009A2895">
        <w:rPr>
          <w:szCs w:val="22"/>
          <w:lang w:val="fr-FR" w:eastAsia="zh-CN"/>
        </w:rPr>
        <w:t>[3]</w:t>
      </w:r>
      <w:r w:rsidR="009A2895">
        <w:rPr>
          <w:szCs w:val="22"/>
          <w:lang w:val="fr-FR" w:eastAsia="zh-CN"/>
        </w:rPr>
        <w:fldChar w:fldCharType="end"/>
      </w:r>
      <w:r>
        <w:rPr>
          <w:szCs w:val="22"/>
          <w:lang w:val="fr-FR" w:eastAsia="zh-CN"/>
        </w:rPr>
        <w:t>, and RAN3 agreed that “</w:t>
      </w:r>
      <w:r w:rsidRPr="00F37BDE">
        <w:rPr>
          <w:i/>
        </w:rPr>
        <w:t>After DU has been set up, F1AP is used to configure BAP layer of the DU of an IAB node (regardless of whether IAB includes one or two BAP entities)</w:t>
      </w:r>
      <w:r>
        <w:rPr>
          <w:szCs w:val="22"/>
          <w:lang w:val="fr-FR" w:eastAsia="zh-CN"/>
        </w:rPr>
        <w:t xml:space="preserve">” in </w:t>
      </w:r>
      <w:r w:rsidR="00F37BDE">
        <w:rPr>
          <w:szCs w:val="22"/>
          <w:lang w:val="fr-FR" w:eastAsia="zh-CN"/>
        </w:rPr>
        <w:t>RAN3 #104</w:t>
      </w:r>
      <w:r>
        <w:rPr>
          <w:szCs w:val="22"/>
          <w:lang w:val="fr-FR" w:eastAsia="zh-CN"/>
        </w:rPr>
        <w:t xml:space="preserve"> meeting</w:t>
      </w:r>
      <w:r w:rsidR="009A2895">
        <w:rPr>
          <w:szCs w:val="22"/>
          <w:lang w:val="fr-FR" w:eastAsia="zh-CN"/>
        </w:rPr>
        <w:fldChar w:fldCharType="begin"/>
      </w:r>
      <w:r w:rsidR="009A2895">
        <w:rPr>
          <w:szCs w:val="22"/>
          <w:lang w:val="fr-FR" w:eastAsia="zh-CN"/>
        </w:rPr>
        <w:instrText xml:space="preserve"> REF _Ref15302670 \r \h </w:instrText>
      </w:r>
      <w:r w:rsidR="009A2895">
        <w:rPr>
          <w:szCs w:val="22"/>
          <w:lang w:val="fr-FR" w:eastAsia="zh-CN"/>
        </w:rPr>
      </w:r>
      <w:r w:rsidR="009A2895">
        <w:rPr>
          <w:szCs w:val="22"/>
          <w:lang w:val="fr-FR" w:eastAsia="zh-CN"/>
        </w:rPr>
        <w:fldChar w:fldCharType="separate"/>
      </w:r>
      <w:r w:rsidR="009A2895">
        <w:rPr>
          <w:szCs w:val="22"/>
          <w:lang w:val="fr-FR" w:eastAsia="zh-CN"/>
        </w:rPr>
        <w:t>[4]</w:t>
      </w:r>
      <w:r w:rsidR="009A2895">
        <w:rPr>
          <w:szCs w:val="22"/>
          <w:lang w:val="fr-FR" w:eastAsia="zh-CN"/>
        </w:rPr>
        <w:fldChar w:fldCharType="end"/>
      </w:r>
      <w:r>
        <w:rPr>
          <w:szCs w:val="22"/>
          <w:lang w:val="fr-FR" w:eastAsia="zh-CN"/>
        </w:rPr>
        <w:t>. Obviously, for the DL transmission, the DU part will be the Tx part</w:t>
      </w:r>
      <w:r w:rsidR="00060A5D">
        <w:rPr>
          <w:szCs w:val="22"/>
          <w:lang w:val="fr-FR" w:eastAsia="zh-CN"/>
        </w:rPr>
        <w:t>. C</w:t>
      </w:r>
      <w:bookmarkStart w:id="4" w:name="_GoBack"/>
      <w:bookmarkEnd w:id="4"/>
      <w:r w:rsidR="00060A5D">
        <w:rPr>
          <w:szCs w:val="22"/>
          <w:lang w:val="fr-FR" w:eastAsia="zh-CN"/>
        </w:rPr>
        <w:t xml:space="preserve">onsequently, F1AP message </w:t>
      </w:r>
      <w:r w:rsidR="007D38F4">
        <w:rPr>
          <w:szCs w:val="22"/>
          <w:lang w:val="fr-FR" w:eastAsia="zh-CN"/>
        </w:rPr>
        <w:t xml:space="preserve">will be used to configure the DL routing for the </w:t>
      </w:r>
      <w:r w:rsidR="00B87BF5">
        <w:rPr>
          <w:szCs w:val="22"/>
          <w:lang w:val="fr-FR" w:eastAsia="zh-CN"/>
        </w:rPr>
        <w:t>BAP layer in DU part (i.e. both for the IAB-node-DU and the IAB-donor-DU).</w:t>
      </w:r>
      <w:r w:rsidR="009058DD">
        <w:rPr>
          <w:szCs w:val="22"/>
          <w:lang w:val="fr-FR" w:eastAsia="zh-CN"/>
        </w:rPr>
        <w:t xml:space="preserve"> </w:t>
      </w:r>
    </w:p>
    <w:p w:rsidR="005F25D4" w:rsidRDefault="00D472CC" w:rsidP="003E25DF">
      <w:pPr>
        <w:spacing w:after="120"/>
        <w:jc w:val="both"/>
        <w:rPr>
          <w:szCs w:val="22"/>
          <w:lang w:val="fr-FR" w:eastAsia="zh-CN"/>
        </w:rPr>
      </w:pPr>
      <w:r>
        <w:rPr>
          <w:szCs w:val="22"/>
          <w:lang w:val="fr-FR" w:eastAsia="zh-CN"/>
        </w:rPr>
        <w:t>There are two kinds of F1AP messages in current specification, i.e. non-UE associated F1AP message, and UE associated F1AP message.</w:t>
      </w:r>
      <w:r w:rsidR="007151A9">
        <w:rPr>
          <w:szCs w:val="22"/>
          <w:lang w:val="fr-FR" w:eastAsia="zh-CN"/>
        </w:rPr>
        <w:t xml:space="preserve"> In fact, both of the two kinds F1AP messages can be used to configure the routing table for IAB-DU or IAB donor DU. </w:t>
      </w:r>
    </w:p>
    <w:p w:rsidR="00D1133F" w:rsidRDefault="00D1133F" w:rsidP="003E25DF">
      <w:pPr>
        <w:spacing w:after="120"/>
        <w:jc w:val="both"/>
        <w:rPr>
          <w:szCs w:val="22"/>
          <w:lang w:val="fr-FR" w:eastAsia="zh-CN"/>
        </w:rPr>
      </w:pPr>
      <w:r>
        <w:rPr>
          <w:szCs w:val="22"/>
          <w:lang w:val="fr-FR" w:eastAsia="zh-CN"/>
        </w:rPr>
        <w:t>For each DU, i.e. either the IAB-DU or the IAB-donor-DU, the granularity of BAP layer is node level, rather t</w:t>
      </w:r>
      <w:r w:rsidR="005A29A0">
        <w:rPr>
          <w:szCs w:val="22"/>
          <w:lang w:val="fr-FR" w:eastAsia="zh-CN"/>
        </w:rPr>
        <w:t xml:space="preserve">han per child node level. The DL routing configuration is also a node level configuration. Therefore, using non-UE associated signaling is </w:t>
      </w:r>
      <w:r w:rsidR="007151A9">
        <w:rPr>
          <w:szCs w:val="22"/>
          <w:lang w:val="fr-FR" w:eastAsia="zh-CN"/>
        </w:rPr>
        <w:t>more reasonable</w:t>
      </w:r>
      <w:r w:rsidR="005A29A0">
        <w:rPr>
          <w:szCs w:val="22"/>
          <w:lang w:val="fr-FR" w:eastAsia="zh-CN"/>
        </w:rPr>
        <w:t xml:space="preserve"> to carry the DL routing configuratio</w:t>
      </w:r>
      <w:r w:rsidR="007151A9">
        <w:rPr>
          <w:szCs w:val="22"/>
          <w:lang w:val="fr-FR" w:eastAsia="zh-CN"/>
        </w:rPr>
        <w:t>n for IAB node or IAB-donor DU.</w:t>
      </w:r>
      <w:r w:rsidR="00ED1B21">
        <w:rPr>
          <w:szCs w:val="22"/>
          <w:lang w:val="fr-FR" w:eastAsia="zh-CN"/>
        </w:rPr>
        <w:t xml:space="preserve"> </w:t>
      </w:r>
    </w:p>
    <w:p w:rsidR="007A3B33" w:rsidRPr="00A8218A" w:rsidRDefault="007A3B33" w:rsidP="007A3B33">
      <w:pPr>
        <w:spacing w:after="120"/>
        <w:jc w:val="both"/>
        <w:rPr>
          <w:b/>
          <w:szCs w:val="22"/>
          <w:lang w:val="fr-FR" w:eastAsia="zh-CN"/>
        </w:rPr>
      </w:pPr>
      <w:r w:rsidRPr="00A8218A">
        <w:rPr>
          <w:b/>
          <w:szCs w:val="22"/>
          <w:lang w:val="fr-FR" w:eastAsia="zh-CN"/>
        </w:rPr>
        <w:t>Observation 1 : The granularity of BAP layer is node level, rather than per child node level, using non-UE associated signaling for routing configuration is more straightforward and reasonable.</w:t>
      </w:r>
    </w:p>
    <w:p w:rsidR="00ED1B21" w:rsidRDefault="00ED1B21" w:rsidP="003E25DF">
      <w:pPr>
        <w:spacing w:after="120"/>
        <w:jc w:val="both"/>
        <w:rPr>
          <w:szCs w:val="22"/>
          <w:lang w:val="fr-FR" w:eastAsia="zh-CN"/>
        </w:rPr>
      </w:pPr>
      <w:r>
        <w:rPr>
          <w:szCs w:val="22"/>
          <w:lang w:val="fr-FR" w:eastAsia="zh-CN"/>
        </w:rPr>
        <w:t xml:space="preserve">Besides, the DL configuration of routing table is </w:t>
      </w:r>
      <w:r w:rsidR="00F71193">
        <w:rPr>
          <w:szCs w:val="22"/>
          <w:lang w:val="fr-FR" w:eastAsia="zh-CN"/>
        </w:rPr>
        <w:t xml:space="preserve">more </w:t>
      </w:r>
      <w:r>
        <w:rPr>
          <w:szCs w:val="22"/>
          <w:lang w:val="fr-FR" w:eastAsia="zh-CN"/>
        </w:rPr>
        <w:t>essential for each parent DU (e.g. IAB  node DU, IAB donor DU, etc.)</w:t>
      </w:r>
      <w:r w:rsidR="006769DC">
        <w:rPr>
          <w:szCs w:val="22"/>
          <w:lang w:val="fr-FR" w:eastAsia="zh-CN"/>
        </w:rPr>
        <w:t xml:space="preserve"> </w:t>
      </w:r>
      <w:r w:rsidR="00F71193">
        <w:rPr>
          <w:szCs w:val="22"/>
          <w:lang w:val="fr-FR" w:eastAsia="zh-CN"/>
        </w:rPr>
        <w:t xml:space="preserve">when compared to some child node specific configuration, </w:t>
      </w:r>
      <w:r w:rsidR="006769DC">
        <w:rPr>
          <w:szCs w:val="22"/>
          <w:lang w:val="fr-FR" w:eastAsia="zh-CN"/>
        </w:rPr>
        <w:t xml:space="preserve">since the traffics of </w:t>
      </w:r>
      <w:r w:rsidR="00F71193">
        <w:rPr>
          <w:szCs w:val="22"/>
          <w:lang w:val="fr-FR" w:eastAsia="zh-CN"/>
        </w:rPr>
        <w:t xml:space="preserve">all </w:t>
      </w:r>
      <w:r w:rsidR="006769DC">
        <w:rPr>
          <w:szCs w:val="22"/>
          <w:lang w:val="fr-FR" w:eastAsia="zh-CN"/>
        </w:rPr>
        <w:t xml:space="preserve">descendent IAB nodes and </w:t>
      </w:r>
      <w:r w:rsidR="00F71193">
        <w:rPr>
          <w:szCs w:val="22"/>
          <w:lang w:val="fr-FR" w:eastAsia="zh-CN"/>
        </w:rPr>
        <w:t>UEs</w:t>
      </w:r>
      <w:r w:rsidR="006769DC">
        <w:rPr>
          <w:szCs w:val="22"/>
          <w:lang w:val="fr-FR" w:eastAsia="zh-CN"/>
        </w:rPr>
        <w:t xml:space="preserve"> </w:t>
      </w:r>
      <w:r w:rsidR="00F71193">
        <w:rPr>
          <w:szCs w:val="22"/>
          <w:lang w:val="fr-FR" w:eastAsia="zh-CN"/>
        </w:rPr>
        <w:t>connected to them will rely on the routing configuration. Therefore, such routing configuration should be forwarded with higher priority than a normal chi</w:t>
      </w:r>
      <w:r w:rsidR="00F37BDE">
        <w:rPr>
          <w:szCs w:val="22"/>
          <w:lang w:val="fr-FR" w:eastAsia="zh-CN"/>
        </w:rPr>
        <w:t xml:space="preserve">ld node specific configuration. About the bearer mapping for F1-C signaling, </w:t>
      </w:r>
      <w:r w:rsidR="00F71193">
        <w:rPr>
          <w:szCs w:val="22"/>
          <w:lang w:val="fr-FR" w:eastAsia="zh-CN"/>
        </w:rPr>
        <w:t>RAN2 has agreed that</w:t>
      </w:r>
      <w:r w:rsidR="00F37BDE">
        <w:rPr>
          <w:szCs w:val="22"/>
          <w:lang w:val="fr-FR" w:eastAsia="zh-CN"/>
        </w:rPr>
        <w:t xml:space="preserve"> “</w:t>
      </w:r>
      <w:r w:rsidR="00F71193" w:rsidRPr="00F37BDE">
        <w:rPr>
          <w:i/>
        </w:rPr>
        <w:t xml:space="preserve">R2 assumes to support prioritization and separate BH RLC channel between non UE-associated signaling and UE-associated </w:t>
      </w:r>
      <w:proofErr w:type="spellStart"/>
      <w:r w:rsidR="00F71193" w:rsidRPr="00F37BDE">
        <w:rPr>
          <w:i/>
        </w:rPr>
        <w:t>signaling</w:t>
      </w:r>
      <w:proofErr w:type="spellEnd"/>
      <w:r w:rsidR="00F71193" w:rsidRPr="00F37BDE">
        <w:rPr>
          <w:i/>
        </w:rPr>
        <w:t>, impact FFS.</w:t>
      </w:r>
      <w:r w:rsidR="00F37BDE">
        <w:t>”</w:t>
      </w:r>
      <w:r w:rsidR="00DC1DCB">
        <w:fldChar w:fldCharType="begin"/>
      </w:r>
      <w:r w:rsidR="00DC1DCB">
        <w:instrText xml:space="preserve"> REF _Ref20391384 \r \h </w:instrText>
      </w:r>
      <w:r w:rsidR="00DC1DCB">
        <w:fldChar w:fldCharType="separate"/>
      </w:r>
      <w:r w:rsidR="00DC1DCB">
        <w:t>[5]</w:t>
      </w:r>
      <w:r w:rsidR="00DC1DCB">
        <w:fldChar w:fldCharType="end"/>
      </w:r>
      <w:r w:rsidR="00DC1DCB">
        <w:t>.</w:t>
      </w:r>
      <w:r w:rsidR="00F37BDE">
        <w:t xml:space="preserve"> And it seems that most companies agree that the non UE</w:t>
      </w:r>
      <w:r w:rsidR="00083A35">
        <w:t>-</w:t>
      </w:r>
      <w:r w:rsidR="00F37BDE">
        <w:t>associated signalling should be treated with higher priority. Consequently, using non-UE associated signalling to configure the routing table for parent DU is a better choice.</w:t>
      </w:r>
    </w:p>
    <w:p w:rsidR="007A3B33" w:rsidRPr="007A3B33" w:rsidRDefault="007A3B33" w:rsidP="007A3B33">
      <w:pPr>
        <w:spacing w:after="120"/>
        <w:jc w:val="both"/>
        <w:rPr>
          <w:b/>
          <w:szCs w:val="22"/>
          <w:lang w:val="fr-FR" w:eastAsia="zh-CN"/>
        </w:rPr>
      </w:pPr>
      <w:r w:rsidRPr="007A3B33">
        <w:rPr>
          <w:b/>
          <w:szCs w:val="22"/>
          <w:lang w:val="fr-FR" w:eastAsia="zh-CN"/>
        </w:rPr>
        <w:t>O</w:t>
      </w:r>
      <w:r w:rsidRPr="007A3B33">
        <w:rPr>
          <w:rFonts w:hint="eastAsia"/>
          <w:b/>
          <w:szCs w:val="22"/>
          <w:lang w:val="fr-FR" w:eastAsia="zh-CN"/>
        </w:rPr>
        <w:t xml:space="preserve">bservation </w:t>
      </w:r>
      <w:r w:rsidRPr="007A3B33">
        <w:rPr>
          <w:b/>
          <w:szCs w:val="22"/>
          <w:lang w:val="fr-FR" w:eastAsia="zh-CN"/>
        </w:rPr>
        <w:t>2 : DL configuration of routing table is more essential for each parent DU (e.g. IAB  node DU, IAB donor DU, etc.) when compared to some child node specific configuration.</w:t>
      </w:r>
    </w:p>
    <w:p w:rsidR="007151A9" w:rsidRDefault="00083A35" w:rsidP="003E25DF">
      <w:pPr>
        <w:spacing w:after="120"/>
        <w:jc w:val="both"/>
        <w:rPr>
          <w:szCs w:val="22"/>
          <w:lang w:val="fr-FR" w:eastAsia="zh-CN"/>
        </w:rPr>
      </w:pPr>
      <w:r>
        <w:rPr>
          <w:szCs w:val="22"/>
          <w:lang w:val="fr-FR" w:eastAsia="zh-CN"/>
        </w:rPr>
        <w:t xml:space="preserve">Furthermore, </w:t>
      </w:r>
      <w:r w:rsidR="001B2E93">
        <w:rPr>
          <w:szCs w:val="22"/>
          <w:lang w:val="fr-FR" w:eastAsia="zh-CN"/>
        </w:rPr>
        <w:t>considering that the IAB donor CU may need to update the routing configuration for I</w:t>
      </w:r>
      <w:r w:rsidR="00C1587C">
        <w:rPr>
          <w:szCs w:val="22"/>
          <w:lang w:val="fr-FR" w:eastAsia="zh-CN"/>
        </w:rPr>
        <w:t>AB donor DU and/or IAB node</w:t>
      </w:r>
      <w:r w:rsidR="00463F98">
        <w:rPr>
          <w:szCs w:val="22"/>
          <w:lang w:val="fr-FR" w:eastAsia="zh-CN"/>
        </w:rPr>
        <w:t>,</w:t>
      </w:r>
      <w:r w:rsidR="00C1587C">
        <w:rPr>
          <w:szCs w:val="22"/>
          <w:lang w:val="fr-FR" w:eastAsia="zh-CN"/>
        </w:rPr>
        <w:t xml:space="preserve"> for the case that</w:t>
      </w:r>
      <w:r w:rsidR="001B2E93">
        <w:rPr>
          <w:szCs w:val="22"/>
          <w:lang w:val="fr-FR" w:eastAsia="zh-CN"/>
        </w:rPr>
        <w:t xml:space="preserve"> topology change or load balancing, </w:t>
      </w:r>
      <w:r>
        <w:rPr>
          <w:szCs w:val="22"/>
          <w:lang w:val="fr-FR" w:eastAsia="zh-CN"/>
        </w:rPr>
        <w:t>using non-UE associated signaling will ensure the</w:t>
      </w:r>
      <w:r w:rsidR="00C909B1">
        <w:rPr>
          <w:szCs w:val="22"/>
          <w:lang w:val="fr-FR" w:eastAsia="zh-CN"/>
        </w:rPr>
        <w:t xml:space="preserve"> whole routing entries of the</w:t>
      </w:r>
      <w:r>
        <w:rPr>
          <w:szCs w:val="22"/>
          <w:lang w:val="fr-FR" w:eastAsia="zh-CN"/>
        </w:rPr>
        <w:t xml:space="preserve"> </w:t>
      </w:r>
      <w:r w:rsidR="00C909B1">
        <w:rPr>
          <w:szCs w:val="22"/>
          <w:lang w:val="fr-FR" w:eastAsia="zh-CN"/>
        </w:rPr>
        <w:t xml:space="preserve">routing table being updated in a synchronized way. For example, as shown in </w:t>
      </w:r>
      <w:r w:rsidR="00C909B1">
        <w:rPr>
          <w:szCs w:val="22"/>
          <w:lang w:val="fr-FR" w:eastAsia="zh-CN"/>
        </w:rPr>
        <w:fldChar w:fldCharType="begin"/>
      </w:r>
      <w:r w:rsidR="00C909B1">
        <w:rPr>
          <w:szCs w:val="22"/>
          <w:lang w:val="fr-FR" w:eastAsia="zh-CN"/>
        </w:rPr>
        <w:instrText xml:space="preserve"> REF _Ref20388043 \h </w:instrText>
      </w:r>
      <w:r w:rsidR="00C909B1">
        <w:rPr>
          <w:szCs w:val="22"/>
          <w:lang w:val="fr-FR" w:eastAsia="zh-CN"/>
        </w:rPr>
      </w:r>
      <w:r w:rsidR="00C909B1">
        <w:rPr>
          <w:szCs w:val="22"/>
          <w:lang w:val="fr-FR" w:eastAsia="zh-CN"/>
        </w:rPr>
        <w:fldChar w:fldCharType="separate"/>
      </w:r>
      <w:r w:rsidR="00C909B1" w:rsidRPr="00BF6E62">
        <w:t xml:space="preserve">Figure </w:t>
      </w:r>
      <w:r w:rsidR="00C909B1">
        <w:rPr>
          <w:noProof/>
        </w:rPr>
        <w:t>2</w:t>
      </w:r>
      <w:r w:rsidR="00C909B1">
        <w:rPr>
          <w:szCs w:val="22"/>
          <w:lang w:val="fr-FR" w:eastAsia="zh-CN"/>
        </w:rPr>
        <w:fldChar w:fldCharType="end"/>
      </w:r>
      <w:r w:rsidR="00C909B1">
        <w:rPr>
          <w:szCs w:val="22"/>
          <w:lang w:val="fr-FR" w:eastAsia="zh-CN"/>
        </w:rPr>
        <w:t xml:space="preserve">, </w:t>
      </w:r>
      <w:r w:rsidR="001B2E93">
        <w:rPr>
          <w:szCs w:val="22"/>
          <w:lang w:val="fr-FR" w:eastAsia="zh-CN"/>
        </w:rPr>
        <w:t>a simple case of</w:t>
      </w:r>
      <w:r w:rsidR="00C909B1">
        <w:rPr>
          <w:szCs w:val="22"/>
          <w:lang w:val="fr-FR" w:eastAsia="zh-CN"/>
        </w:rPr>
        <w:t xml:space="preserve"> IAB t</w:t>
      </w:r>
      <w:r w:rsidR="007151A9">
        <w:rPr>
          <w:szCs w:val="22"/>
          <w:lang w:val="fr-FR" w:eastAsia="zh-CN"/>
        </w:rPr>
        <w:t>opology update</w:t>
      </w:r>
      <w:r w:rsidR="00C1587C">
        <w:rPr>
          <w:szCs w:val="22"/>
          <w:lang w:val="fr-FR" w:eastAsia="zh-CN"/>
        </w:rPr>
        <w:t xml:space="preserve"> is given. IAB node 3 changes its parent node from IAB</w:t>
      </w:r>
      <w:r w:rsidR="00C1587C">
        <w:rPr>
          <w:rFonts w:hint="eastAsia"/>
          <w:szCs w:val="22"/>
          <w:lang w:val="fr-FR" w:eastAsia="zh-CN"/>
        </w:rPr>
        <w:t xml:space="preserve"> node 1 to IAB node 2. </w:t>
      </w:r>
    </w:p>
    <w:p w:rsidR="00083A35" w:rsidRDefault="00B4140A" w:rsidP="00083A35">
      <w:pPr>
        <w:spacing w:after="120"/>
        <w:jc w:val="center"/>
      </w:pPr>
      <w:r>
        <w:object w:dxaOrig="9090" w:dyaOrig="2325">
          <v:shape id="_x0000_i1026" type="#_x0000_t75" style="width:365.95pt;height:93.3pt" o:ole="">
            <v:imagedata r:id="rId11" o:title=""/>
          </v:shape>
          <o:OLEObject Type="Embed" ProgID="Visio.Drawing.15" ShapeID="_x0000_i1026" DrawAspect="Content" ObjectID="_1631649927" r:id="rId12"/>
        </w:object>
      </w:r>
    </w:p>
    <w:p w:rsidR="00C909B1" w:rsidRPr="00BF6E62" w:rsidRDefault="00C909B1" w:rsidP="00C909B1">
      <w:pPr>
        <w:pStyle w:val="af2"/>
        <w:jc w:val="center"/>
        <w:rPr>
          <w:rFonts w:ascii="Times New Roman" w:hAnsi="Times New Roman" w:cs="Times New Roman"/>
          <w:noProof/>
        </w:rPr>
      </w:pPr>
      <w:bookmarkStart w:id="5" w:name="_Ref20388043"/>
      <w:r w:rsidRPr="00BF6E62">
        <w:rPr>
          <w:rFonts w:ascii="Times New Roman" w:hAnsi="Times New Roman" w:cs="Times New Roman"/>
        </w:rPr>
        <w:t xml:space="preserve">Figure </w:t>
      </w:r>
      <w:r w:rsidRPr="00BF6E62">
        <w:rPr>
          <w:rFonts w:ascii="Times New Roman" w:hAnsi="Times New Roman" w:cs="Times New Roman"/>
        </w:rPr>
        <w:fldChar w:fldCharType="begin"/>
      </w:r>
      <w:r w:rsidRPr="00BF6E62">
        <w:rPr>
          <w:rFonts w:ascii="Times New Roman" w:hAnsi="Times New Roman" w:cs="Times New Roman"/>
        </w:rPr>
        <w:instrText xml:space="preserve"> SEQ Figure \* ARABIC </w:instrText>
      </w:r>
      <w:r w:rsidRPr="00BF6E62">
        <w:rPr>
          <w:rFonts w:ascii="Times New Roman" w:hAnsi="Times New Roman" w:cs="Times New Roman"/>
        </w:rPr>
        <w:fldChar w:fldCharType="separate"/>
      </w:r>
      <w:r>
        <w:rPr>
          <w:rFonts w:ascii="Times New Roman" w:hAnsi="Times New Roman" w:cs="Times New Roman"/>
          <w:noProof/>
        </w:rPr>
        <w:t>2</w:t>
      </w:r>
      <w:r w:rsidRPr="00BF6E62">
        <w:rPr>
          <w:rFonts w:ascii="Times New Roman" w:hAnsi="Times New Roman" w:cs="Times New Roman"/>
        </w:rPr>
        <w:fldChar w:fldCharType="end"/>
      </w:r>
      <w:bookmarkEnd w:id="5"/>
      <w:r w:rsidRPr="00BF6E62">
        <w:rPr>
          <w:rFonts w:ascii="Times New Roman" w:hAnsi="Times New Roman" w:cs="Times New Roman"/>
        </w:rPr>
        <w:t xml:space="preserve">. </w:t>
      </w:r>
      <w:r>
        <w:rPr>
          <w:rFonts w:ascii="Times New Roman" w:hAnsi="Times New Roman" w:cs="Times New Roman"/>
        </w:rPr>
        <w:t>IAB network topology update</w:t>
      </w:r>
    </w:p>
    <w:p w:rsidR="00C909B1" w:rsidRDefault="00B4140A" w:rsidP="00B4140A">
      <w:pPr>
        <w:spacing w:after="120"/>
        <w:jc w:val="both"/>
        <w:rPr>
          <w:szCs w:val="22"/>
          <w:lang w:val="fr-FR" w:eastAsia="zh-CN"/>
        </w:rPr>
      </w:pPr>
      <w:r>
        <w:rPr>
          <w:szCs w:val="22"/>
          <w:lang w:val="fr-FR" w:eastAsia="zh-CN"/>
        </w:rPr>
        <w:t>Therefore, the IAB donor CU need to update the routing configuration in IAB donor DU, i.e. update the next hop node for IAB</w:t>
      </w:r>
      <w:r>
        <w:rPr>
          <w:rFonts w:hint="eastAsia"/>
          <w:szCs w:val="22"/>
          <w:lang w:val="fr-FR" w:eastAsia="zh-CN"/>
        </w:rPr>
        <w:t xml:space="preserve"> node 3 from </w:t>
      </w:r>
      <w:r>
        <w:rPr>
          <w:szCs w:val="22"/>
          <w:lang w:val="fr-FR" w:eastAsia="zh-CN"/>
        </w:rPr>
        <w:t>IAB node 1 to IAB node 2. If UE associated F1AP signaling is used for routing configuration, two separate F1AP messages are necessary in such case. One is the IAB node 1</w:t>
      </w:r>
      <w:r w:rsidRPr="00C1587C">
        <w:rPr>
          <w:szCs w:val="22"/>
          <w:lang w:val="fr-FR" w:eastAsia="zh-CN"/>
        </w:rPr>
        <w:t xml:space="preserve"> </w:t>
      </w:r>
      <w:r>
        <w:rPr>
          <w:szCs w:val="22"/>
          <w:lang w:val="fr-FR" w:eastAsia="zh-CN"/>
        </w:rPr>
        <w:t xml:space="preserve">associated F1AP signaling, to remove the old routing entry regards to IAB node 3 in IAB donor DU. Another one is the IAB node 2 associated F1AP signaling, used </w:t>
      </w:r>
      <w:r>
        <w:rPr>
          <w:szCs w:val="22"/>
          <w:lang w:val="fr-FR" w:eastAsia="zh-CN"/>
        </w:rPr>
        <w:lastRenderedPageBreak/>
        <w:t>to add the new routing entry regards to IAB node 2 in IAB donor DU. Apparently, the F1AP signaling corresponds to different child nodes will be transmitted separately, then there is a risk that the parent DU will suffer from routing entry confliction before it receives all the routing update signalings. For example, if the IAB node 2 associated F1AP signaling arrives at the IAB donor DU at first, and IAB node 1 associcated F1AP signaling arrives at the IAB donor DU latter, in such time interval, the IAB donor DU will have two entries to the IAB node 3. However, the old one is not available at all, but some packets towards IAB node 3 may still be forwarded by the IAB donor DU to IAB node 1</w:t>
      </w:r>
      <w:r w:rsidR="00463EE9">
        <w:rPr>
          <w:szCs w:val="22"/>
          <w:lang w:val="fr-FR" w:eastAsia="zh-CN"/>
        </w:rPr>
        <w:t xml:space="preserve">.  </w:t>
      </w:r>
      <w:r w:rsidR="00AA43D0">
        <w:rPr>
          <w:szCs w:val="22"/>
          <w:lang w:val="fr-FR" w:eastAsia="zh-CN"/>
        </w:rPr>
        <w:t>Using non-UE associated signagling for routing configuration doses not have such problem, and will using less signaling when compared to UE-associated signaling based solution.</w:t>
      </w:r>
    </w:p>
    <w:p w:rsidR="005A3E89" w:rsidRPr="007A3B33" w:rsidRDefault="007A3B33" w:rsidP="003E25DF">
      <w:pPr>
        <w:spacing w:after="120"/>
        <w:jc w:val="both"/>
        <w:rPr>
          <w:b/>
          <w:szCs w:val="22"/>
          <w:lang w:val="fr-FR" w:eastAsia="zh-CN"/>
        </w:rPr>
      </w:pPr>
      <w:r w:rsidRPr="007A3B33">
        <w:rPr>
          <w:b/>
          <w:szCs w:val="22"/>
          <w:lang w:val="fr-FR" w:eastAsia="zh-CN"/>
        </w:rPr>
        <w:t xml:space="preserve">Observation 3 : </w:t>
      </w:r>
      <w:r w:rsidR="003E00FE">
        <w:rPr>
          <w:b/>
          <w:szCs w:val="22"/>
          <w:lang w:val="fr-FR" w:eastAsia="zh-CN"/>
        </w:rPr>
        <w:t>Using UE associated F1AP signaling has a risk of causing routing entry confliction, and requires more number of signalings</w:t>
      </w:r>
      <w:r w:rsidR="00463F98">
        <w:rPr>
          <w:b/>
          <w:szCs w:val="22"/>
          <w:lang w:val="fr-FR" w:eastAsia="zh-CN"/>
        </w:rPr>
        <w:t xml:space="preserve"> for routing configuration update scenarios</w:t>
      </w:r>
      <w:r w:rsidR="003E00FE">
        <w:rPr>
          <w:b/>
          <w:szCs w:val="22"/>
          <w:lang w:val="fr-FR" w:eastAsia="zh-CN"/>
        </w:rPr>
        <w:t>.</w:t>
      </w:r>
    </w:p>
    <w:p w:rsidR="00D1133F" w:rsidRPr="003E25DF" w:rsidRDefault="00D1133F" w:rsidP="003E25DF">
      <w:pPr>
        <w:spacing w:after="120"/>
        <w:jc w:val="both"/>
        <w:rPr>
          <w:b/>
        </w:rPr>
      </w:pPr>
      <w:r w:rsidRPr="003E25DF">
        <w:rPr>
          <w:b/>
        </w:rPr>
        <w:t xml:space="preserve">Proposal </w:t>
      </w:r>
      <w:r w:rsidR="003E3445">
        <w:rPr>
          <w:b/>
        </w:rPr>
        <w:t>2</w:t>
      </w:r>
      <w:r w:rsidRPr="003E25DF">
        <w:rPr>
          <w:b/>
        </w:rPr>
        <w:t xml:space="preserve">: </w:t>
      </w:r>
      <w:r>
        <w:rPr>
          <w:b/>
        </w:rPr>
        <w:t xml:space="preserve">Using non-UE associated F1AP signalling to carry the DL routing configuration. </w:t>
      </w:r>
    </w:p>
    <w:p w:rsidR="0072112E" w:rsidRDefault="0072112E" w:rsidP="0072112E">
      <w:pPr>
        <w:pStyle w:val="1"/>
        <w:numPr>
          <w:ilvl w:val="0"/>
          <w:numId w:val="2"/>
        </w:numPr>
        <w:overflowPunct w:val="0"/>
        <w:autoSpaceDE w:val="0"/>
        <w:autoSpaceDN w:val="0"/>
        <w:adjustRightInd w:val="0"/>
        <w:ind w:left="533" w:hanging="533"/>
        <w:textAlignment w:val="baseline"/>
        <w:rPr>
          <w:rFonts w:eastAsia="Arial"/>
        </w:rPr>
      </w:pPr>
      <w:r>
        <w:rPr>
          <w:rFonts w:eastAsia="Arial"/>
        </w:rPr>
        <w:t>Conclusions</w:t>
      </w:r>
    </w:p>
    <w:p w:rsidR="0072112E" w:rsidRDefault="007D3EEF" w:rsidP="0072112E">
      <w:pPr>
        <w:spacing w:after="120"/>
        <w:jc w:val="both"/>
        <w:rPr>
          <w:lang w:eastAsia="zh-CN"/>
        </w:rPr>
      </w:pPr>
      <w:r w:rsidRPr="007D3EEF">
        <w:rPr>
          <w:lang w:eastAsia="zh-CN"/>
        </w:rPr>
        <w:t xml:space="preserve">In this contribution, we discuss more details about the routing configuration in IAB networks, and </w:t>
      </w:r>
      <w:r w:rsidR="001C0AEA">
        <w:rPr>
          <w:lang w:eastAsia="zh-CN"/>
        </w:rPr>
        <w:t xml:space="preserve">we </w:t>
      </w:r>
      <w:r w:rsidR="005A29A0">
        <w:rPr>
          <w:lang w:eastAsia="zh-CN"/>
        </w:rPr>
        <w:t xml:space="preserve">have the following </w:t>
      </w:r>
      <w:r w:rsidR="00AF0C73">
        <w:rPr>
          <w:lang w:eastAsia="zh-CN"/>
        </w:rPr>
        <w:t xml:space="preserve">observations and </w:t>
      </w:r>
      <w:r w:rsidR="005A29A0">
        <w:rPr>
          <w:lang w:eastAsia="zh-CN"/>
        </w:rPr>
        <w:t>proposals:</w:t>
      </w:r>
    </w:p>
    <w:p w:rsidR="00D24895" w:rsidRDefault="00D24895" w:rsidP="00EC7943">
      <w:pPr>
        <w:jc w:val="both"/>
      </w:pPr>
      <w:r w:rsidRPr="00A8218A">
        <w:rPr>
          <w:b/>
          <w:szCs w:val="22"/>
          <w:lang w:val="fr-FR" w:eastAsia="zh-CN"/>
        </w:rPr>
        <w:t>Observation 1 : The granularity of BAP layer is node level, rather than per child node level, using non-UE associated signaling for routing configuration is more straightforward and reasonable.</w:t>
      </w:r>
    </w:p>
    <w:p w:rsidR="00D24895" w:rsidRPr="007A3B33" w:rsidRDefault="00D24895" w:rsidP="00D24895">
      <w:pPr>
        <w:spacing w:after="120"/>
        <w:jc w:val="both"/>
        <w:rPr>
          <w:b/>
          <w:szCs w:val="22"/>
          <w:lang w:val="fr-FR" w:eastAsia="zh-CN"/>
        </w:rPr>
      </w:pPr>
      <w:r w:rsidRPr="007A3B33">
        <w:rPr>
          <w:b/>
          <w:szCs w:val="22"/>
          <w:lang w:val="fr-FR" w:eastAsia="zh-CN"/>
        </w:rPr>
        <w:t>O</w:t>
      </w:r>
      <w:r w:rsidRPr="007A3B33">
        <w:rPr>
          <w:rFonts w:hint="eastAsia"/>
          <w:b/>
          <w:szCs w:val="22"/>
          <w:lang w:val="fr-FR" w:eastAsia="zh-CN"/>
        </w:rPr>
        <w:t xml:space="preserve">bservation </w:t>
      </w:r>
      <w:r w:rsidRPr="007A3B33">
        <w:rPr>
          <w:b/>
          <w:szCs w:val="22"/>
          <w:lang w:val="fr-FR" w:eastAsia="zh-CN"/>
        </w:rPr>
        <w:t>2 : DL configuration of routing table is more essential for each parent DU (e.g. IAB  node DU, IAB donor DU, etc.) when compared to some child node specific configuration.</w:t>
      </w:r>
    </w:p>
    <w:p w:rsidR="00D24895" w:rsidRPr="007A3B33" w:rsidRDefault="00D24895" w:rsidP="00D24895">
      <w:pPr>
        <w:spacing w:after="120"/>
        <w:jc w:val="both"/>
        <w:rPr>
          <w:b/>
          <w:szCs w:val="22"/>
          <w:lang w:val="fr-FR" w:eastAsia="zh-CN"/>
        </w:rPr>
      </w:pPr>
      <w:r w:rsidRPr="007A3B33">
        <w:rPr>
          <w:b/>
          <w:szCs w:val="22"/>
          <w:lang w:val="fr-FR" w:eastAsia="zh-CN"/>
        </w:rPr>
        <w:t xml:space="preserve">Observation 3 : </w:t>
      </w:r>
      <w:r w:rsidR="00AC2B50">
        <w:rPr>
          <w:b/>
          <w:szCs w:val="22"/>
          <w:lang w:val="fr-FR" w:eastAsia="zh-CN"/>
        </w:rPr>
        <w:t>Using UE associated F1AP signaling has a risk of causing routing entry confliction, and requires more number of signalings for routing configuration update scenarios</w:t>
      </w:r>
      <w:r>
        <w:rPr>
          <w:b/>
          <w:szCs w:val="22"/>
          <w:lang w:val="fr-FR" w:eastAsia="zh-CN"/>
        </w:rPr>
        <w:t>.</w:t>
      </w:r>
    </w:p>
    <w:p w:rsidR="00D24895" w:rsidRPr="000A191B" w:rsidRDefault="00D24895" w:rsidP="00D24895">
      <w:pPr>
        <w:spacing w:after="120"/>
        <w:jc w:val="both"/>
        <w:rPr>
          <w:b/>
          <w:szCs w:val="22"/>
          <w:lang w:val="fr-FR" w:eastAsia="zh-CN"/>
        </w:rPr>
      </w:pPr>
      <w:r w:rsidRPr="000A191B">
        <w:rPr>
          <w:b/>
          <w:szCs w:val="22"/>
          <w:lang w:val="fr-FR" w:eastAsia="zh-CN"/>
        </w:rPr>
        <w:t>P</w:t>
      </w:r>
      <w:r w:rsidRPr="000A191B">
        <w:rPr>
          <w:rFonts w:hint="eastAsia"/>
          <w:b/>
          <w:szCs w:val="22"/>
          <w:lang w:val="fr-FR" w:eastAsia="zh-CN"/>
        </w:rPr>
        <w:t xml:space="preserve">roposal </w:t>
      </w:r>
      <w:r w:rsidRPr="000A191B">
        <w:rPr>
          <w:b/>
          <w:szCs w:val="22"/>
          <w:lang w:val="fr-FR" w:eastAsia="zh-CN"/>
        </w:rPr>
        <w:t xml:space="preserve">1 : </w:t>
      </w:r>
      <w:r>
        <w:rPr>
          <w:b/>
          <w:szCs w:val="22"/>
          <w:lang w:val="fr-FR" w:eastAsia="zh-CN"/>
        </w:rPr>
        <w:t>For IAB node or the IAB donor DU, e</w:t>
      </w:r>
      <w:r w:rsidRPr="000A191B">
        <w:rPr>
          <w:b/>
          <w:szCs w:val="22"/>
          <w:lang w:val="fr-FR" w:eastAsia="zh-CN"/>
        </w:rPr>
        <w:t xml:space="preserve">ach entry of configured routing </w:t>
      </w:r>
      <w:r>
        <w:rPr>
          <w:b/>
          <w:szCs w:val="22"/>
          <w:lang w:val="fr-FR" w:eastAsia="zh-CN"/>
        </w:rPr>
        <w:t>table should include</w:t>
      </w:r>
      <w:r w:rsidRPr="000A191B">
        <w:rPr>
          <w:b/>
          <w:szCs w:val="22"/>
          <w:lang w:val="fr-FR" w:eastAsia="zh-CN"/>
        </w:rPr>
        <w:t xml:space="preserve"> the destination BAP address and next hop node,  </w:t>
      </w:r>
      <w:r>
        <w:rPr>
          <w:b/>
          <w:szCs w:val="22"/>
          <w:lang w:val="fr-FR" w:eastAsia="zh-CN"/>
        </w:rPr>
        <w:t>the BAP path ID and corresponding priority can be optionally included.</w:t>
      </w:r>
      <w:r w:rsidRPr="000A191B">
        <w:rPr>
          <w:b/>
          <w:szCs w:val="22"/>
          <w:lang w:val="fr-FR" w:eastAsia="zh-CN"/>
        </w:rPr>
        <w:t xml:space="preserve"> </w:t>
      </w:r>
    </w:p>
    <w:p w:rsidR="00AF0C73" w:rsidRPr="00D24895" w:rsidRDefault="00D24895" w:rsidP="0072112E">
      <w:pPr>
        <w:spacing w:after="120"/>
        <w:jc w:val="both"/>
        <w:rPr>
          <w:lang w:eastAsia="zh-CN"/>
        </w:rPr>
      </w:pPr>
      <w:r w:rsidRPr="003E25DF">
        <w:rPr>
          <w:b/>
        </w:rPr>
        <w:t xml:space="preserve">Proposal </w:t>
      </w:r>
      <w:r>
        <w:rPr>
          <w:b/>
        </w:rPr>
        <w:t>2</w:t>
      </w:r>
      <w:r w:rsidRPr="003E25DF">
        <w:rPr>
          <w:b/>
        </w:rPr>
        <w:t xml:space="preserve">: </w:t>
      </w:r>
      <w:r>
        <w:rPr>
          <w:b/>
        </w:rPr>
        <w:t xml:space="preserve">Using non-UE associated F1AP signalling to carry the DL routing configuration. </w:t>
      </w:r>
    </w:p>
    <w:p w:rsidR="0072112E" w:rsidRDefault="0072112E" w:rsidP="0032572C">
      <w:pPr>
        <w:pStyle w:val="1"/>
        <w:numPr>
          <w:ilvl w:val="0"/>
          <w:numId w:val="2"/>
        </w:numPr>
        <w:overflowPunct w:val="0"/>
        <w:autoSpaceDE w:val="0"/>
        <w:autoSpaceDN w:val="0"/>
        <w:adjustRightInd w:val="0"/>
        <w:ind w:left="533" w:hanging="533"/>
        <w:textAlignment w:val="baseline"/>
        <w:rPr>
          <w:rFonts w:eastAsia="Arial"/>
        </w:rPr>
      </w:pPr>
      <w:bookmarkStart w:id="6" w:name="OLE_LINK9"/>
      <w:r>
        <w:rPr>
          <w:rFonts w:eastAsia="Arial"/>
        </w:rPr>
        <w:t xml:space="preserve">Reference </w:t>
      </w:r>
    </w:p>
    <w:p w:rsidR="0072112E" w:rsidRPr="00AC2B50" w:rsidRDefault="0072112E" w:rsidP="0072112E">
      <w:pPr>
        <w:pStyle w:val="af1"/>
        <w:widowControl w:val="0"/>
        <w:numPr>
          <w:ilvl w:val="0"/>
          <w:numId w:val="5"/>
        </w:numPr>
        <w:autoSpaceDE w:val="0"/>
        <w:autoSpaceDN w:val="0"/>
        <w:adjustRightInd w:val="0"/>
        <w:spacing w:line="360" w:lineRule="auto"/>
        <w:ind w:left="450"/>
        <w:rPr>
          <w:rFonts w:ascii="Times New Roman" w:hAnsi="Times New Roman"/>
          <w:lang w:eastAsia="zh-CN"/>
        </w:rPr>
      </w:pPr>
      <w:bookmarkStart w:id="7" w:name="_Ref536038061"/>
      <w:bookmarkStart w:id="8" w:name="_Ref535939702"/>
      <w:bookmarkEnd w:id="6"/>
      <w:r w:rsidRPr="00AC2B50">
        <w:rPr>
          <w:rFonts w:ascii="Times New Roman" w:hAnsi="Times New Roman"/>
          <w:lang w:eastAsia="zh-CN"/>
        </w:rPr>
        <w:t xml:space="preserve">Report of the 3GPP RAN WG2 </w:t>
      </w:r>
      <w:r w:rsidR="009A2895" w:rsidRPr="00AC2B50">
        <w:rPr>
          <w:rFonts w:ascii="Times New Roman" w:hAnsi="Times New Roman"/>
          <w:lang w:eastAsia="zh-CN"/>
        </w:rPr>
        <w:t>#</w:t>
      </w:r>
      <w:r w:rsidRPr="00AC2B50">
        <w:rPr>
          <w:rFonts w:ascii="Times New Roman" w:hAnsi="Times New Roman"/>
          <w:lang w:eastAsia="zh-CN"/>
        </w:rPr>
        <w:t>10</w:t>
      </w:r>
      <w:r w:rsidR="009A2895" w:rsidRPr="00AC2B50">
        <w:rPr>
          <w:rFonts w:ascii="Times New Roman" w:hAnsi="Times New Roman"/>
          <w:lang w:eastAsia="zh-CN"/>
        </w:rPr>
        <w:t>6</w:t>
      </w:r>
      <w:r w:rsidRPr="00AC2B50">
        <w:rPr>
          <w:rFonts w:ascii="Times New Roman" w:hAnsi="Times New Roman"/>
          <w:lang w:eastAsia="zh-CN"/>
        </w:rPr>
        <w:t xml:space="preserve"> meeting.</w:t>
      </w:r>
      <w:bookmarkEnd w:id="7"/>
    </w:p>
    <w:p w:rsidR="0072112E" w:rsidRPr="00AC2B50" w:rsidRDefault="0072112E" w:rsidP="0072112E">
      <w:pPr>
        <w:pStyle w:val="af1"/>
        <w:widowControl w:val="0"/>
        <w:numPr>
          <w:ilvl w:val="0"/>
          <w:numId w:val="5"/>
        </w:numPr>
        <w:autoSpaceDE w:val="0"/>
        <w:autoSpaceDN w:val="0"/>
        <w:adjustRightInd w:val="0"/>
        <w:spacing w:line="360" w:lineRule="auto"/>
        <w:ind w:left="450"/>
        <w:rPr>
          <w:rFonts w:ascii="Times New Roman" w:hAnsi="Times New Roman"/>
          <w:lang w:eastAsia="zh-CN"/>
        </w:rPr>
      </w:pPr>
      <w:bookmarkStart w:id="9" w:name="_Ref15302167"/>
      <w:r w:rsidRPr="00AC2B50">
        <w:rPr>
          <w:rFonts w:ascii="Times New Roman" w:hAnsi="Times New Roman"/>
          <w:lang w:eastAsia="zh-CN"/>
        </w:rPr>
        <w:t>R</w:t>
      </w:r>
      <w:r w:rsidR="00B85358" w:rsidRPr="00AC2B50">
        <w:rPr>
          <w:rFonts w:ascii="Times New Roman" w:hAnsi="Times New Roman"/>
          <w:lang w:eastAsia="zh-CN"/>
        </w:rPr>
        <w:t>3</w:t>
      </w:r>
      <w:r w:rsidRPr="00AC2B50">
        <w:rPr>
          <w:rFonts w:ascii="Times New Roman" w:hAnsi="Times New Roman"/>
          <w:lang w:eastAsia="zh-CN"/>
        </w:rPr>
        <w:t>-19</w:t>
      </w:r>
      <w:r w:rsidR="007965FF" w:rsidRPr="00AC2B50">
        <w:rPr>
          <w:rFonts w:ascii="Times New Roman" w:hAnsi="Times New Roman"/>
          <w:lang w:eastAsia="zh-CN"/>
        </w:rPr>
        <w:t>4343</w:t>
      </w:r>
      <w:r w:rsidRPr="00AC2B50">
        <w:rPr>
          <w:rFonts w:ascii="Times New Roman" w:hAnsi="Times New Roman"/>
          <w:lang w:eastAsia="zh-CN"/>
        </w:rPr>
        <w:t xml:space="preserve">, </w:t>
      </w:r>
      <w:r w:rsidR="00B85358" w:rsidRPr="00AC2B50">
        <w:rPr>
          <w:rFonts w:ascii="Times New Roman" w:hAnsi="Times New Roman"/>
          <w:lang w:eastAsia="zh-CN"/>
        </w:rPr>
        <w:t>Routing in</w:t>
      </w:r>
      <w:r w:rsidRPr="00AC2B50">
        <w:rPr>
          <w:rFonts w:ascii="Times New Roman" w:hAnsi="Times New Roman"/>
          <w:lang w:eastAsia="zh-CN"/>
        </w:rPr>
        <w:t xml:space="preserve"> IAB</w:t>
      </w:r>
      <w:r w:rsidR="00B85358" w:rsidRPr="00AC2B50">
        <w:rPr>
          <w:rFonts w:ascii="Times New Roman" w:hAnsi="Times New Roman"/>
          <w:lang w:eastAsia="zh-CN"/>
        </w:rPr>
        <w:t xml:space="preserve"> network</w:t>
      </w:r>
      <w:r w:rsidRPr="00AC2B50">
        <w:rPr>
          <w:rFonts w:ascii="Times New Roman" w:hAnsi="Times New Roman"/>
          <w:lang w:eastAsia="zh-CN"/>
        </w:rPr>
        <w:t>, Huawei</w:t>
      </w:r>
      <w:bookmarkEnd w:id="9"/>
      <w:r w:rsidR="00B85358" w:rsidRPr="00AC2B50">
        <w:rPr>
          <w:rFonts w:ascii="Times New Roman" w:hAnsi="Times New Roman"/>
          <w:lang w:eastAsia="zh-CN"/>
        </w:rPr>
        <w:t>.</w:t>
      </w:r>
    </w:p>
    <w:p w:rsidR="009A2895" w:rsidRPr="00AC2B50" w:rsidRDefault="009A2895" w:rsidP="009A2895">
      <w:pPr>
        <w:pStyle w:val="af1"/>
        <w:widowControl w:val="0"/>
        <w:numPr>
          <w:ilvl w:val="0"/>
          <w:numId w:val="5"/>
        </w:numPr>
        <w:autoSpaceDE w:val="0"/>
        <w:autoSpaceDN w:val="0"/>
        <w:adjustRightInd w:val="0"/>
        <w:spacing w:line="360" w:lineRule="auto"/>
        <w:ind w:left="450"/>
        <w:rPr>
          <w:rFonts w:ascii="Times New Roman" w:hAnsi="Times New Roman"/>
          <w:lang w:eastAsia="zh-CN"/>
        </w:rPr>
      </w:pPr>
      <w:bookmarkStart w:id="10" w:name="_Ref15302663"/>
      <w:bookmarkEnd w:id="8"/>
      <w:r w:rsidRPr="00AC2B50">
        <w:rPr>
          <w:rFonts w:ascii="Times New Roman" w:hAnsi="Times New Roman"/>
          <w:lang w:eastAsia="zh-CN"/>
        </w:rPr>
        <w:t>Report of the 3GPP RAN WG2 #105 meeting.</w:t>
      </w:r>
      <w:bookmarkEnd w:id="10"/>
    </w:p>
    <w:p w:rsidR="009A2895" w:rsidRPr="00AC2B50" w:rsidRDefault="009A2895" w:rsidP="009A2895">
      <w:pPr>
        <w:pStyle w:val="af1"/>
        <w:widowControl w:val="0"/>
        <w:numPr>
          <w:ilvl w:val="0"/>
          <w:numId w:val="5"/>
        </w:numPr>
        <w:autoSpaceDE w:val="0"/>
        <w:autoSpaceDN w:val="0"/>
        <w:adjustRightInd w:val="0"/>
        <w:spacing w:line="360" w:lineRule="auto"/>
        <w:ind w:left="450"/>
        <w:rPr>
          <w:rFonts w:ascii="Times New Roman" w:hAnsi="Times New Roman"/>
          <w:lang w:eastAsia="zh-CN"/>
        </w:rPr>
      </w:pPr>
      <w:bookmarkStart w:id="11" w:name="_Ref15302670"/>
      <w:r w:rsidRPr="00AC2B50">
        <w:rPr>
          <w:rFonts w:ascii="Times New Roman" w:hAnsi="Times New Roman"/>
          <w:lang w:eastAsia="zh-CN"/>
        </w:rPr>
        <w:t>Report of the 3GPP RAN WG3 #104 meeting.</w:t>
      </w:r>
      <w:bookmarkEnd w:id="11"/>
    </w:p>
    <w:p w:rsidR="00B66A64" w:rsidRPr="00AC2B50" w:rsidRDefault="00B66A64" w:rsidP="00B66A64">
      <w:pPr>
        <w:pStyle w:val="af1"/>
        <w:widowControl w:val="0"/>
        <w:numPr>
          <w:ilvl w:val="0"/>
          <w:numId w:val="5"/>
        </w:numPr>
        <w:autoSpaceDE w:val="0"/>
        <w:autoSpaceDN w:val="0"/>
        <w:adjustRightInd w:val="0"/>
        <w:spacing w:line="360" w:lineRule="auto"/>
        <w:ind w:left="450"/>
        <w:rPr>
          <w:rFonts w:ascii="Times New Roman" w:hAnsi="Times New Roman"/>
          <w:lang w:eastAsia="zh-CN"/>
        </w:rPr>
      </w:pPr>
      <w:bookmarkStart w:id="12" w:name="_Ref20391384"/>
      <w:r w:rsidRPr="00AC2B50">
        <w:rPr>
          <w:rFonts w:ascii="Times New Roman" w:hAnsi="Times New Roman"/>
          <w:lang w:eastAsia="zh-CN"/>
        </w:rPr>
        <w:t>Report of the 3GPP RAN WG2 #107 meeting.</w:t>
      </w:r>
      <w:bookmarkEnd w:id="12"/>
    </w:p>
    <w:p w:rsidR="00B66A64" w:rsidRDefault="00B66A64" w:rsidP="00B66A64">
      <w:pPr>
        <w:pStyle w:val="af1"/>
        <w:widowControl w:val="0"/>
        <w:autoSpaceDE w:val="0"/>
        <w:autoSpaceDN w:val="0"/>
        <w:adjustRightInd w:val="0"/>
        <w:spacing w:line="360" w:lineRule="auto"/>
        <w:ind w:left="450" w:firstLine="0"/>
        <w:rPr>
          <w:lang w:eastAsia="zh-CN"/>
        </w:rPr>
      </w:pPr>
    </w:p>
    <w:p w:rsidR="00D6577A" w:rsidRPr="00D6577A" w:rsidRDefault="00D6577A" w:rsidP="009A0F28">
      <w:pPr>
        <w:rPr>
          <w:rFonts w:eastAsia="Calibri"/>
          <w:bCs/>
          <w:i/>
          <w:sz w:val="22"/>
          <w:szCs w:val="22"/>
          <w:lang w:val="en-US" w:eastAsia="ko-KR"/>
        </w:rPr>
      </w:pPr>
    </w:p>
    <w:sectPr w:rsidR="00D6577A" w:rsidRPr="00D6577A" w:rsidSect="009A0F28">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5D9" w:rsidRDefault="000375D9">
      <w:r>
        <w:separator/>
      </w:r>
    </w:p>
  </w:endnote>
  <w:endnote w:type="continuationSeparator" w:id="0">
    <w:p w:rsidR="000375D9" w:rsidRDefault="0003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5D9" w:rsidRDefault="000375D9">
      <w:r>
        <w:separator/>
      </w:r>
    </w:p>
  </w:footnote>
  <w:footnote w:type="continuationSeparator" w:id="0">
    <w:p w:rsidR="000375D9" w:rsidRDefault="00037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2"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3"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F"/>
    <w:rsid w:val="00002336"/>
    <w:rsid w:val="0000380E"/>
    <w:rsid w:val="00013ACD"/>
    <w:rsid w:val="00021D1F"/>
    <w:rsid w:val="00022E4A"/>
    <w:rsid w:val="000375D9"/>
    <w:rsid w:val="00045308"/>
    <w:rsid w:val="000501F0"/>
    <w:rsid w:val="00054B16"/>
    <w:rsid w:val="00060A5D"/>
    <w:rsid w:val="0006417E"/>
    <w:rsid w:val="00065FA0"/>
    <w:rsid w:val="0006701E"/>
    <w:rsid w:val="00073B60"/>
    <w:rsid w:val="00077A35"/>
    <w:rsid w:val="0008060C"/>
    <w:rsid w:val="00083A35"/>
    <w:rsid w:val="00091C7A"/>
    <w:rsid w:val="000A191B"/>
    <w:rsid w:val="000A35D6"/>
    <w:rsid w:val="000A4243"/>
    <w:rsid w:val="000A6394"/>
    <w:rsid w:val="000A7BE2"/>
    <w:rsid w:val="000B7FED"/>
    <w:rsid w:val="000C038A"/>
    <w:rsid w:val="000C28FF"/>
    <w:rsid w:val="000C6598"/>
    <w:rsid w:val="000E13C2"/>
    <w:rsid w:val="000F1448"/>
    <w:rsid w:val="000F44ED"/>
    <w:rsid w:val="000F757F"/>
    <w:rsid w:val="00100A4C"/>
    <w:rsid w:val="00102408"/>
    <w:rsid w:val="00103508"/>
    <w:rsid w:val="0010618D"/>
    <w:rsid w:val="00107368"/>
    <w:rsid w:val="00112665"/>
    <w:rsid w:val="0014501F"/>
    <w:rsid w:val="00145D43"/>
    <w:rsid w:val="00146D7C"/>
    <w:rsid w:val="0015277C"/>
    <w:rsid w:val="00154B50"/>
    <w:rsid w:val="00154CCF"/>
    <w:rsid w:val="001823A6"/>
    <w:rsid w:val="00186222"/>
    <w:rsid w:val="00192C46"/>
    <w:rsid w:val="001A08B3"/>
    <w:rsid w:val="001A379D"/>
    <w:rsid w:val="001A7B60"/>
    <w:rsid w:val="001B2AD6"/>
    <w:rsid w:val="001B2E93"/>
    <w:rsid w:val="001B52F0"/>
    <w:rsid w:val="001B5521"/>
    <w:rsid w:val="001B7A65"/>
    <w:rsid w:val="001C0AEA"/>
    <w:rsid w:val="001C2653"/>
    <w:rsid w:val="001E41F3"/>
    <w:rsid w:val="001F5160"/>
    <w:rsid w:val="001F79B6"/>
    <w:rsid w:val="00217486"/>
    <w:rsid w:val="00221549"/>
    <w:rsid w:val="00225363"/>
    <w:rsid w:val="00244B52"/>
    <w:rsid w:val="00247AEA"/>
    <w:rsid w:val="00256666"/>
    <w:rsid w:val="0026004D"/>
    <w:rsid w:val="002623FC"/>
    <w:rsid w:val="002640DD"/>
    <w:rsid w:val="00275D12"/>
    <w:rsid w:val="00280562"/>
    <w:rsid w:val="00282D75"/>
    <w:rsid w:val="00284FEB"/>
    <w:rsid w:val="002860C4"/>
    <w:rsid w:val="00286D47"/>
    <w:rsid w:val="002911AE"/>
    <w:rsid w:val="002968AB"/>
    <w:rsid w:val="002B0AED"/>
    <w:rsid w:val="002B5741"/>
    <w:rsid w:val="002B68F2"/>
    <w:rsid w:val="002B70F4"/>
    <w:rsid w:val="002D415D"/>
    <w:rsid w:val="002D71CC"/>
    <w:rsid w:val="002D7D3C"/>
    <w:rsid w:val="002D7DE9"/>
    <w:rsid w:val="002E0B5E"/>
    <w:rsid w:val="002F0C43"/>
    <w:rsid w:val="00305409"/>
    <w:rsid w:val="00307948"/>
    <w:rsid w:val="0032060B"/>
    <w:rsid w:val="0032572C"/>
    <w:rsid w:val="00326C3E"/>
    <w:rsid w:val="00334BFA"/>
    <w:rsid w:val="00342636"/>
    <w:rsid w:val="0035107E"/>
    <w:rsid w:val="003609EF"/>
    <w:rsid w:val="0036148F"/>
    <w:rsid w:val="003621BC"/>
    <w:rsid w:val="0036231A"/>
    <w:rsid w:val="003742AD"/>
    <w:rsid w:val="00374DD4"/>
    <w:rsid w:val="00380806"/>
    <w:rsid w:val="00381E49"/>
    <w:rsid w:val="00392ED8"/>
    <w:rsid w:val="003A123E"/>
    <w:rsid w:val="003C42DF"/>
    <w:rsid w:val="003D3E93"/>
    <w:rsid w:val="003E00FE"/>
    <w:rsid w:val="003E1A36"/>
    <w:rsid w:val="003E2522"/>
    <w:rsid w:val="003E25DF"/>
    <w:rsid w:val="003E3077"/>
    <w:rsid w:val="003E3445"/>
    <w:rsid w:val="003E36BB"/>
    <w:rsid w:val="003F372E"/>
    <w:rsid w:val="003F6E2E"/>
    <w:rsid w:val="00400D1A"/>
    <w:rsid w:val="00401381"/>
    <w:rsid w:val="0040639E"/>
    <w:rsid w:val="00406561"/>
    <w:rsid w:val="00407FB8"/>
    <w:rsid w:val="00410371"/>
    <w:rsid w:val="00420CBF"/>
    <w:rsid w:val="004242F1"/>
    <w:rsid w:val="00455DCE"/>
    <w:rsid w:val="0045745A"/>
    <w:rsid w:val="00463EE9"/>
    <w:rsid w:val="00463F98"/>
    <w:rsid w:val="0047683B"/>
    <w:rsid w:val="00487947"/>
    <w:rsid w:val="004A7BDE"/>
    <w:rsid w:val="004B42A4"/>
    <w:rsid w:val="004B75B7"/>
    <w:rsid w:val="004C45D7"/>
    <w:rsid w:val="004C6E19"/>
    <w:rsid w:val="004D704A"/>
    <w:rsid w:val="004E683E"/>
    <w:rsid w:val="004F31B7"/>
    <w:rsid w:val="004F47EA"/>
    <w:rsid w:val="004F6F4B"/>
    <w:rsid w:val="00505FFB"/>
    <w:rsid w:val="00510B37"/>
    <w:rsid w:val="00510EDD"/>
    <w:rsid w:val="0051580D"/>
    <w:rsid w:val="00517F99"/>
    <w:rsid w:val="00541676"/>
    <w:rsid w:val="00547111"/>
    <w:rsid w:val="00561BB9"/>
    <w:rsid w:val="00561D41"/>
    <w:rsid w:val="00570AB1"/>
    <w:rsid w:val="00576B48"/>
    <w:rsid w:val="00577C1B"/>
    <w:rsid w:val="0059074E"/>
    <w:rsid w:val="00592D74"/>
    <w:rsid w:val="005A29A0"/>
    <w:rsid w:val="005A3E89"/>
    <w:rsid w:val="005B1566"/>
    <w:rsid w:val="005B15E3"/>
    <w:rsid w:val="005D2FCC"/>
    <w:rsid w:val="005E079E"/>
    <w:rsid w:val="005E2C44"/>
    <w:rsid w:val="005F25D4"/>
    <w:rsid w:val="005F6385"/>
    <w:rsid w:val="005F69FC"/>
    <w:rsid w:val="006007EE"/>
    <w:rsid w:val="00615814"/>
    <w:rsid w:val="00621188"/>
    <w:rsid w:val="006257ED"/>
    <w:rsid w:val="00643934"/>
    <w:rsid w:val="00657581"/>
    <w:rsid w:val="006647C5"/>
    <w:rsid w:val="006730F1"/>
    <w:rsid w:val="006769DC"/>
    <w:rsid w:val="00694B9F"/>
    <w:rsid w:val="00695808"/>
    <w:rsid w:val="006A124D"/>
    <w:rsid w:val="006A4857"/>
    <w:rsid w:val="006B07EC"/>
    <w:rsid w:val="006B46FB"/>
    <w:rsid w:val="006C4653"/>
    <w:rsid w:val="006D792A"/>
    <w:rsid w:val="006E21FB"/>
    <w:rsid w:val="006F218F"/>
    <w:rsid w:val="00714A0C"/>
    <w:rsid w:val="007151A9"/>
    <w:rsid w:val="007155A7"/>
    <w:rsid w:val="0072112E"/>
    <w:rsid w:val="00723C88"/>
    <w:rsid w:val="0072616E"/>
    <w:rsid w:val="0074625F"/>
    <w:rsid w:val="00755610"/>
    <w:rsid w:val="007558C9"/>
    <w:rsid w:val="00760E6A"/>
    <w:rsid w:val="00775E78"/>
    <w:rsid w:val="00786C3A"/>
    <w:rsid w:val="0078753E"/>
    <w:rsid w:val="00792342"/>
    <w:rsid w:val="00794071"/>
    <w:rsid w:val="007965FF"/>
    <w:rsid w:val="007977A8"/>
    <w:rsid w:val="007A3B33"/>
    <w:rsid w:val="007B512A"/>
    <w:rsid w:val="007B6A2F"/>
    <w:rsid w:val="007C2097"/>
    <w:rsid w:val="007C6E0C"/>
    <w:rsid w:val="007D38F4"/>
    <w:rsid w:val="007D3EEF"/>
    <w:rsid w:val="007D6A07"/>
    <w:rsid w:val="007E2C33"/>
    <w:rsid w:val="007E7060"/>
    <w:rsid w:val="007F6C3E"/>
    <w:rsid w:val="007F7259"/>
    <w:rsid w:val="00800F6F"/>
    <w:rsid w:val="008014E1"/>
    <w:rsid w:val="008040A8"/>
    <w:rsid w:val="008117E0"/>
    <w:rsid w:val="00812947"/>
    <w:rsid w:val="00820235"/>
    <w:rsid w:val="00823A5A"/>
    <w:rsid w:val="008279FA"/>
    <w:rsid w:val="0084205F"/>
    <w:rsid w:val="00846E57"/>
    <w:rsid w:val="008626E7"/>
    <w:rsid w:val="00862D80"/>
    <w:rsid w:val="008653C6"/>
    <w:rsid w:val="00870EE7"/>
    <w:rsid w:val="00871A99"/>
    <w:rsid w:val="0087293D"/>
    <w:rsid w:val="00874068"/>
    <w:rsid w:val="00881915"/>
    <w:rsid w:val="00886B6C"/>
    <w:rsid w:val="0089124F"/>
    <w:rsid w:val="00896897"/>
    <w:rsid w:val="008A23CA"/>
    <w:rsid w:val="008A3036"/>
    <w:rsid w:val="008A45A6"/>
    <w:rsid w:val="008B1610"/>
    <w:rsid w:val="008B7794"/>
    <w:rsid w:val="008E4FC2"/>
    <w:rsid w:val="008F03A2"/>
    <w:rsid w:val="008F505E"/>
    <w:rsid w:val="008F686C"/>
    <w:rsid w:val="00905593"/>
    <w:rsid w:val="009058DD"/>
    <w:rsid w:val="00907824"/>
    <w:rsid w:val="009148DE"/>
    <w:rsid w:val="009215CB"/>
    <w:rsid w:val="00926335"/>
    <w:rsid w:val="009302FC"/>
    <w:rsid w:val="00935970"/>
    <w:rsid w:val="00942165"/>
    <w:rsid w:val="00965565"/>
    <w:rsid w:val="009777D9"/>
    <w:rsid w:val="009848EF"/>
    <w:rsid w:val="00991B88"/>
    <w:rsid w:val="00992A31"/>
    <w:rsid w:val="009A0F28"/>
    <w:rsid w:val="009A2895"/>
    <w:rsid w:val="009A55B7"/>
    <w:rsid w:val="009A5753"/>
    <w:rsid w:val="009A579D"/>
    <w:rsid w:val="009B0EA3"/>
    <w:rsid w:val="009C73D1"/>
    <w:rsid w:val="009D7992"/>
    <w:rsid w:val="009E3297"/>
    <w:rsid w:val="009E47E3"/>
    <w:rsid w:val="009E7463"/>
    <w:rsid w:val="009F17CF"/>
    <w:rsid w:val="009F2898"/>
    <w:rsid w:val="009F734F"/>
    <w:rsid w:val="00A0051A"/>
    <w:rsid w:val="00A027AF"/>
    <w:rsid w:val="00A05F0D"/>
    <w:rsid w:val="00A16F6F"/>
    <w:rsid w:val="00A22189"/>
    <w:rsid w:val="00A2453E"/>
    <w:rsid w:val="00A246B6"/>
    <w:rsid w:val="00A349FD"/>
    <w:rsid w:val="00A36265"/>
    <w:rsid w:val="00A36C83"/>
    <w:rsid w:val="00A41323"/>
    <w:rsid w:val="00A417C7"/>
    <w:rsid w:val="00A41AE1"/>
    <w:rsid w:val="00A42F08"/>
    <w:rsid w:val="00A44D02"/>
    <w:rsid w:val="00A45A10"/>
    <w:rsid w:val="00A47E70"/>
    <w:rsid w:val="00A50CF0"/>
    <w:rsid w:val="00A54B9D"/>
    <w:rsid w:val="00A5630B"/>
    <w:rsid w:val="00A615B1"/>
    <w:rsid w:val="00A7671C"/>
    <w:rsid w:val="00A803EB"/>
    <w:rsid w:val="00A8218A"/>
    <w:rsid w:val="00AA03E5"/>
    <w:rsid w:val="00AA2CBC"/>
    <w:rsid w:val="00AA43D0"/>
    <w:rsid w:val="00AC2B50"/>
    <w:rsid w:val="00AC2FD0"/>
    <w:rsid w:val="00AC5820"/>
    <w:rsid w:val="00AD1CD8"/>
    <w:rsid w:val="00AD5822"/>
    <w:rsid w:val="00AD60CE"/>
    <w:rsid w:val="00AE21D3"/>
    <w:rsid w:val="00AE4A28"/>
    <w:rsid w:val="00AF0C73"/>
    <w:rsid w:val="00AF7021"/>
    <w:rsid w:val="00B0082D"/>
    <w:rsid w:val="00B258BB"/>
    <w:rsid w:val="00B320AD"/>
    <w:rsid w:val="00B4140A"/>
    <w:rsid w:val="00B41FDF"/>
    <w:rsid w:val="00B50DD4"/>
    <w:rsid w:val="00B52793"/>
    <w:rsid w:val="00B61F8A"/>
    <w:rsid w:val="00B66A64"/>
    <w:rsid w:val="00B67B97"/>
    <w:rsid w:val="00B744D2"/>
    <w:rsid w:val="00B75BE9"/>
    <w:rsid w:val="00B85358"/>
    <w:rsid w:val="00B87BF5"/>
    <w:rsid w:val="00B91CE4"/>
    <w:rsid w:val="00B968C8"/>
    <w:rsid w:val="00BA0832"/>
    <w:rsid w:val="00BA0E74"/>
    <w:rsid w:val="00BA3EC5"/>
    <w:rsid w:val="00BA51D9"/>
    <w:rsid w:val="00BB2E05"/>
    <w:rsid w:val="00BB5DFC"/>
    <w:rsid w:val="00BC11B8"/>
    <w:rsid w:val="00BC2572"/>
    <w:rsid w:val="00BC3C9B"/>
    <w:rsid w:val="00BC4091"/>
    <w:rsid w:val="00BC4D72"/>
    <w:rsid w:val="00BD279D"/>
    <w:rsid w:val="00BD6BB8"/>
    <w:rsid w:val="00BE1B64"/>
    <w:rsid w:val="00BF6E62"/>
    <w:rsid w:val="00C14EBA"/>
    <w:rsid w:val="00C1587C"/>
    <w:rsid w:val="00C3187B"/>
    <w:rsid w:val="00C44E9E"/>
    <w:rsid w:val="00C4627E"/>
    <w:rsid w:val="00C47196"/>
    <w:rsid w:val="00C624E3"/>
    <w:rsid w:val="00C66BA2"/>
    <w:rsid w:val="00C73747"/>
    <w:rsid w:val="00C763DB"/>
    <w:rsid w:val="00C814FE"/>
    <w:rsid w:val="00C9034D"/>
    <w:rsid w:val="00C909B1"/>
    <w:rsid w:val="00C921F3"/>
    <w:rsid w:val="00C95985"/>
    <w:rsid w:val="00CB2CEF"/>
    <w:rsid w:val="00CB2F50"/>
    <w:rsid w:val="00CC5026"/>
    <w:rsid w:val="00CC68D0"/>
    <w:rsid w:val="00CD3C36"/>
    <w:rsid w:val="00CE1124"/>
    <w:rsid w:val="00CE5C34"/>
    <w:rsid w:val="00CF3377"/>
    <w:rsid w:val="00D03F9A"/>
    <w:rsid w:val="00D06D51"/>
    <w:rsid w:val="00D1133F"/>
    <w:rsid w:val="00D1404B"/>
    <w:rsid w:val="00D24895"/>
    <w:rsid w:val="00D24991"/>
    <w:rsid w:val="00D4236E"/>
    <w:rsid w:val="00D472CC"/>
    <w:rsid w:val="00D50255"/>
    <w:rsid w:val="00D61D45"/>
    <w:rsid w:val="00D64C06"/>
    <w:rsid w:val="00D6577A"/>
    <w:rsid w:val="00D66CE7"/>
    <w:rsid w:val="00D67DD9"/>
    <w:rsid w:val="00D71D39"/>
    <w:rsid w:val="00D757DD"/>
    <w:rsid w:val="00D75EFA"/>
    <w:rsid w:val="00D80E34"/>
    <w:rsid w:val="00D824DF"/>
    <w:rsid w:val="00D87204"/>
    <w:rsid w:val="00DA0854"/>
    <w:rsid w:val="00DA0B66"/>
    <w:rsid w:val="00DB39D9"/>
    <w:rsid w:val="00DB5B63"/>
    <w:rsid w:val="00DC0E41"/>
    <w:rsid w:val="00DC1DCB"/>
    <w:rsid w:val="00DC5344"/>
    <w:rsid w:val="00DC7809"/>
    <w:rsid w:val="00DD2DCD"/>
    <w:rsid w:val="00DD7D6E"/>
    <w:rsid w:val="00DE0111"/>
    <w:rsid w:val="00DE20D1"/>
    <w:rsid w:val="00DE34CF"/>
    <w:rsid w:val="00DE7F19"/>
    <w:rsid w:val="00DF737E"/>
    <w:rsid w:val="00E00287"/>
    <w:rsid w:val="00E070D5"/>
    <w:rsid w:val="00E13F3D"/>
    <w:rsid w:val="00E1434F"/>
    <w:rsid w:val="00E20B92"/>
    <w:rsid w:val="00E24490"/>
    <w:rsid w:val="00E34898"/>
    <w:rsid w:val="00E362F9"/>
    <w:rsid w:val="00E40861"/>
    <w:rsid w:val="00E4227F"/>
    <w:rsid w:val="00E5305D"/>
    <w:rsid w:val="00E5611D"/>
    <w:rsid w:val="00E853CE"/>
    <w:rsid w:val="00EA1590"/>
    <w:rsid w:val="00EA2634"/>
    <w:rsid w:val="00EB09B7"/>
    <w:rsid w:val="00EB5817"/>
    <w:rsid w:val="00EB7822"/>
    <w:rsid w:val="00EC7943"/>
    <w:rsid w:val="00ED1B21"/>
    <w:rsid w:val="00ED7C5B"/>
    <w:rsid w:val="00EE1275"/>
    <w:rsid w:val="00EE266E"/>
    <w:rsid w:val="00EE7D7C"/>
    <w:rsid w:val="00F038CB"/>
    <w:rsid w:val="00F06120"/>
    <w:rsid w:val="00F06A1C"/>
    <w:rsid w:val="00F12B3B"/>
    <w:rsid w:val="00F23EDD"/>
    <w:rsid w:val="00F25310"/>
    <w:rsid w:val="00F25D98"/>
    <w:rsid w:val="00F300FB"/>
    <w:rsid w:val="00F34C53"/>
    <w:rsid w:val="00F37BDE"/>
    <w:rsid w:val="00F40BE2"/>
    <w:rsid w:val="00F5075F"/>
    <w:rsid w:val="00F55BD6"/>
    <w:rsid w:val="00F60029"/>
    <w:rsid w:val="00F63AB6"/>
    <w:rsid w:val="00F66619"/>
    <w:rsid w:val="00F71193"/>
    <w:rsid w:val="00F76072"/>
    <w:rsid w:val="00F82124"/>
    <w:rsid w:val="00F9506C"/>
    <w:rsid w:val="00FA56EA"/>
    <w:rsid w:val="00FB4C67"/>
    <w:rsid w:val="00FB6386"/>
    <w:rsid w:val="00FC31EE"/>
    <w:rsid w:val="00FC3908"/>
    <w:rsid w:val="00FC60B5"/>
    <w:rsid w:val="00FD7683"/>
    <w:rsid w:val="00FE2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PLChar">
    <w:name w:val="PL Char"/>
    <w:link w:val="PL"/>
    <w:qFormat/>
    <w:rsid w:val="00103508"/>
    <w:rPr>
      <w:rFonts w:ascii="Courier New" w:hAnsi="Courier New"/>
      <w:noProof/>
      <w:sz w:val="16"/>
      <w:lang w:val="en-GB" w:eastAsia="en-US"/>
    </w:rPr>
  </w:style>
  <w:style w:type="character" w:customStyle="1" w:styleId="TAHCar">
    <w:name w:val="TAH Car"/>
    <w:link w:val="TAH"/>
    <w:qFormat/>
    <w:locked/>
    <w:rsid w:val="00103508"/>
    <w:rPr>
      <w:rFonts w:ascii="Arial" w:hAnsi="Arial"/>
      <w:b/>
      <w:sz w:val="18"/>
      <w:lang w:val="en-GB" w:eastAsia="en-US"/>
    </w:rPr>
  </w:style>
  <w:style w:type="character" w:customStyle="1" w:styleId="THChar">
    <w:name w:val="TH Char"/>
    <w:link w:val="TH"/>
    <w:qFormat/>
    <w:rsid w:val="00103508"/>
    <w:rPr>
      <w:rFonts w:ascii="Arial" w:hAnsi="Arial"/>
      <w:b/>
      <w:lang w:val="en-GB" w:eastAsia="en-US"/>
    </w:rPr>
  </w:style>
  <w:style w:type="paragraph" w:customStyle="1" w:styleId="3GPPHeader">
    <w:name w:val="3GPP_Header"/>
    <w:basedOn w:val="a"/>
    <w:rsid w:val="0010618D"/>
    <w:pPr>
      <w:tabs>
        <w:tab w:val="left" w:pos="1701"/>
        <w:tab w:val="right" w:pos="9639"/>
      </w:tabs>
      <w:spacing w:after="240"/>
    </w:pPr>
    <w:rPr>
      <w:rFonts w:ascii="Arial" w:eastAsia="宋体" w:hAnsi="Arial"/>
      <w:b/>
      <w:sz w:val="24"/>
      <w:lang w:val="en-US" w:eastAsia="zh-CN"/>
    </w:rPr>
  </w:style>
  <w:style w:type="paragraph" w:customStyle="1" w:styleId="Doc-text2">
    <w:name w:val="Doc-text2"/>
    <w:basedOn w:val="a"/>
    <w:link w:val="Doc-text2Char"/>
    <w:qFormat/>
    <w:rsid w:val="0010618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618D"/>
    <w:rPr>
      <w:rFonts w:ascii="Arial" w:eastAsia="MS Mincho" w:hAnsi="Arial"/>
      <w:szCs w:val="24"/>
      <w:lang w:val="en-GB" w:eastAsia="en-GB"/>
    </w:rPr>
  </w:style>
  <w:style w:type="paragraph" w:customStyle="1" w:styleId="Doc-title">
    <w:name w:val="Doc-title"/>
    <w:basedOn w:val="a"/>
    <w:next w:val="Doc-text2"/>
    <w:link w:val="Doc-titleChar"/>
    <w:qFormat/>
    <w:rsid w:val="0010618D"/>
    <w:pPr>
      <w:spacing w:after="0"/>
      <w:ind w:left="1260" w:hanging="1260"/>
    </w:pPr>
    <w:rPr>
      <w:rFonts w:ascii="Arial" w:eastAsia="MS Mincho" w:hAnsi="Arial"/>
      <w:szCs w:val="24"/>
      <w:lang w:eastAsia="en-GB"/>
    </w:rPr>
  </w:style>
  <w:style w:type="character" w:customStyle="1" w:styleId="Doc-titleChar">
    <w:name w:val="Doc-title Char"/>
    <w:link w:val="Doc-title"/>
    <w:qFormat/>
    <w:rsid w:val="0010618D"/>
    <w:rPr>
      <w:rFonts w:ascii="Arial" w:eastAsia="MS Mincho" w:hAnsi="Arial"/>
      <w:szCs w:val="24"/>
      <w:lang w:val="en-GB" w:eastAsia="en-GB"/>
    </w:rPr>
  </w:style>
  <w:style w:type="paragraph" w:customStyle="1" w:styleId="Agreement">
    <w:name w:val="Agreement"/>
    <w:basedOn w:val="a"/>
    <w:next w:val="Doc-text2"/>
    <w:rsid w:val="00CE5C34"/>
    <w:pPr>
      <w:numPr>
        <w:numId w:val="1"/>
      </w:numPr>
      <w:spacing w:before="60" w:after="0"/>
    </w:pPr>
    <w:rPr>
      <w:rFonts w:ascii="Arial" w:eastAsia="MS Mincho" w:hAnsi="Arial"/>
      <w:b/>
      <w:szCs w:val="24"/>
      <w:lang w:eastAsia="en-GB"/>
    </w:rPr>
  </w:style>
  <w:style w:type="paragraph" w:customStyle="1" w:styleId="Heading1b">
    <w:name w:val="Heading 1b"/>
    <w:basedOn w:val="1"/>
    <w:rsid w:val="00CE5C34"/>
    <w:pPr>
      <w:numPr>
        <w:numId w:val="2"/>
      </w:numPr>
    </w:pPr>
    <w:rPr>
      <w:rFonts w:eastAsia="MS Mincho"/>
    </w:rPr>
  </w:style>
  <w:style w:type="character" w:customStyle="1" w:styleId="Char">
    <w:name w:val="列出段落 Char"/>
    <w:aliases w:val="- Bullets Char,목록 단락 Char,リスト段落 Char,?? ?? Char,????? Char,???? Char,Lista1 Char,列出段落1 Char,中等深浅网格 1 - 着色 21 Char"/>
    <w:basedOn w:val="a0"/>
    <w:link w:val="af1"/>
    <w:uiPriority w:val="34"/>
    <w:qFormat/>
    <w:locked/>
    <w:rsid w:val="004F31B7"/>
  </w:style>
  <w:style w:type="paragraph" w:styleId="af1">
    <w:name w:val="List Paragraph"/>
    <w:aliases w:val="- Bullets,목록 단락,リスト段落,?? ??,?????,????,Lista1,列出段落1,中等深浅网格 1 - 着色 21"/>
    <w:basedOn w:val="a"/>
    <w:link w:val="Char"/>
    <w:uiPriority w:val="34"/>
    <w:qFormat/>
    <w:rsid w:val="004F31B7"/>
    <w:pPr>
      <w:spacing w:after="0"/>
      <w:ind w:firstLine="420"/>
      <w:jc w:val="both"/>
    </w:pPr>
    <w:rPr>
      <w:rFonts w:ascii="CG Times (WN)" w:hAnsi="CG Times (WN)"/>
      <w:lang w:val="fr-FR" w:eastAsia="fr-FR"/>
    </w:rPr>
  </w:style>
  <w:style w:type="paragraph" w:styleId="af2">
    <w:name w:val="caption"/>
    <w:basedOn w:val="a"/>
    <w:next w:val="a"/>
    <w:unhideWhenUsed/>
    <w:qFormat/>
    <w:rsid w:val="00615814"/>
    <w:rPr>
      <w:rFonts w:asciiTheme="majorHAnsi" w:eastAsia="黑体" w:hAnsiTheme="majorHAnsi" w:cstheme="majorBidi"/>
    </w:rPr>
  </w:style>
  <w:style w:type="table" w:styleId="af3">
    <w:name w:val="Table Grid"/>
    <w:basedOn w:val="a1"/>
    <w:rsid w:val="0061581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
    <w:locked/>
    <w:rsid w:val="000501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65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6784F-1987-4BB0-9F4F-19AC2B5EF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3</Pages>
  <Words>1289</Words>
  <Characters>7352</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35</cp:revision>
  <cp:lastPrinted>1899-12-31T23:00:00Z</cp:lastPrinted>
  <dcterms:created xsi:type="dcterms:W3CDTF">2019-09-26T01:20:00Z</dcterms:created>
  <dcterms:modified xsi:type="dcterms:W3CDTF">2019-10-03T15:16:00Z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(3)8NQmasRkmUtql1gPtFLJRTDJzi+PIwzEtF8tybspfkBbMcHqa0hHKSpkgJESzozdqmB4RMbu
cDJyTC3gLQR8oNIM/RVgRjMxjuXRjHVoM7c2kkeN7AOJ3uYvWrQEIyMwAa58Zp3BaPgVBFxv
K9AnRjaoheobSGMeA8kk9O1TMlpnnspgCSzi//4Eak56z9V8spmFr5aSZsw0O/FDcZy55SGS
zAHecq7/oywNczxYag</vt:lpwstr>
  </property>
  <property fmtid="{D5CDD505-2E9C-101B-9397-08002B2CF9AE}" pid="22" name="_2015_ms_pID_7253431">
    <vt:lpwstr>+igiIlOJIdvZU5eKxQSUd4IjlB25r41DipR/nNE7e5TsrjUKZotngT
pBsvxRgtTWFyMYoNvEKcPfgmKQZU9Mzm4FUBlVp/zrmgDY+WcLM2BOZYQ1N2vK5DnjjIqb3A
WX8+M2Y9eFfWepReTjxW+O19r8nGrcxwOHICo64yxsnSB8Nt5dR0mTic+K+oa2gthJjUeQgq
KcN1FYsOv3rm6e+b2zZts0bakJiP48m1O/Gj</vt:lpwstr>
  </property>
  <property fmtid="{D5CDD505-2E9C-101B-9397-08002B2CF9AE}" pid="23" name="_2015_ms_pID_7253432">
    <vt:lpwstr>ds9o8jMQBpvYjeLZZ94dvec=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1565089291</vt:lpwstr>
  </property>
</Properties>
</file>